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926F" w14:textId="77777777" w:rsidR="006C624B" w:rsidRPr="00AC1642" w:rsidRDefault="006C624B" w:rsidP="006C624B">
      <w:pPr>
        <w:spacing w:after="0" w:line="240" w:lineRule="auto"/>
        <w:jc w:val="right"/>
        <w:rPr>
          <w:rFonts w:ascii="Times New Roman" w:eastAsia="Times New Roman" w:hAnsi="Times New Roman" w:cs="Times New Roman"/>
          <w:sz w:val="24"/>
          <w:szCs w:val="24"/>
          <w:lang w:val="ro-RO"/>
        </w:rPr>
      </w:pPr>
      <w:r w:rsidRPr="00AC1642">
        <w:rPr>
          <w:rFonts w:ascii="Times New Roman" w:eastAsia="Times New Roman" w:hAnsi="Times New Roman" w:cs="Times New Roman"/>
          <w:sz w:val="24"/>
          <w:szCs w:val="24"/>
          <w:lang w:val="ro-RO"/>
        </w:rPr>
        <w:t>UE</w:t>
      </w:r>
    </w:p>
    <w:p w14:paraId="593459BB" w14:textId="77777777" w:rsidR="006C624B" w:rsidRPr="00AC1642" w:rsidRDefault="006C624B" w:rsidP="006C624B">
      <w:pPr>
        <w:spacing w:after="0" w:line="240" w:lineRule="auto"/>
        <w:jc w:val="right"/>
        <w:rPr>
          <w:rFonts w:ascii="Times New Roman" w:eastAsia="Times New Roman" w:hAnsi="Times New Roman" w:cs="Times New Roman"/>
          <w:sz w:val="24"/>
          <w:szCs w:val="24"/>
          <w:lang w:val="ro-RO"/>
        </w:rPr>
      </w:pPr>
    </w:p>
    <w:p w14:paraId="4863379F" w14:textId="77777777" w:rsidR="006C624B" w:rsidRPr="00AC1642" w:rsidRDefault="006C624B" w:rsidP="006C624B">
      <w:pPr>
        <w:spacing w:after="0" w:line="240" w:lineRule="auto"/>
        <w:jc w:val="right"/>
        <w:rPr>
          <w:rFonts w:ascii="Times New Roman" w:eastAsia="Times New Roman" w:hAnsi="Times New Roman" w:cs="Times New Roman"/>
          <w:sz w:val="24"/>
          <w:szCs w:val="24"/>
          <w:lang w:val="ro-RO"/>
        </w:rPr>
      </w:pPr>
      <w:r w:rsidRPr="00AC1642">
        <w:rPr>
          <w:rFonts w:ascii="Times New Roman" w:eastAsia="Times New Roman" w:hAnsi="Times New Roman" w:cs="Times New Roman"/>
          <w:sz w:val="24"/>
          <w:szCs w:val="24"/>
          <w:lang w:val="ro-RO"/>
        </w:rPr>
        <w:t>Proiect</w:t>
      </w:r>
    </w:p>
    <w:p w14:paraId="21599CB0" w14:textId="77777777" w:rsidR="006C624B" w:rsidRPr="00AC1642" w:rsidRDefault="006C624B" w:rsidP="006C624B">
      <w:pPr>
        <w:widowControl w:val="0"/>
        <w:spacing w:after="0" w:line="240" w:lineRule="auto"/>
        <w:jc w:val="center"/>
        <w:rPr>
          <w:rFonts w:ascii="Times New Roman" w:eastAsia="Courier New" w:hAnsi="Times New Roman" w:cs="Times New Roman"/>
          <w:b/>
          <w:sz w:val="24"/>
          <w:szCs w:val="24"/>
          <w:lang w:val="ro-RO" w:eastAsia="ro-RO" w:bidi="ro-RO"/>
        </w:rPr>
      </w:pPr>
    </w:p>
    <w:p w14:paraId="05DCE22F" w14:textId="77777777" w:rsidR="006C624B" w:rsidRPr="00AC1642" w:rsidRDefault="006C624B" w:rsidP="006C624B">
      <w:pPr>
        <w:widowControl w:val="0"/>
        <w:spacing w:after="0" w:line="240" w:lineRule="auto"/>
        <w:jc w:val="center"/>
        <w:rPr>
          <w:rFonts w:ascii="Times New Roman" w:eastAsia="Courier New" w:hAnsi="Times New Roman" w:cs="Times New Roman"/>
          <w:b/>
          <w:sz w:val="24"/>
          <w:szCs w:val="24"/>
          <w:lang w:val="ro-RO" w:eastAsia="ro-RO" w:bidi="ro-RO"/>
        </w:rPr>
      </w:pPr>
    </w:p>
    <w:p w14:paraId="05DDDB2D" w14:textId="77777777" w:rsidR="006C624B" w:rsidRPr="00AC1642" w:rsidRDefault="006C624B" w:rsidP="006C624B">
      <w:pPr>
        <w:widowControl w:val="0"/>
        <w:spacing w:after="0" w:line="240" w:lineRule="auto"/>
        <w:jc w:val="center"/>
        <w:rPr>
          <w:rFonts w:ascii="Times New Roman" w:eastAsia="Courier New" w:hAnsi="Times New Roman" w:cs="Times New Roman"/>
          <w:b/>
          <w:sz w:val="24"/>
          <w:szCs w:val="24"/>
          <w:lang w:val="ro-RO" w:eastAsia="ro-RO" w:bidi="ro-RO"/>
        </w:rPr>
      </w:pPr>
      <w:r w:rsidRPr="00AC1642">
        <w:rPr>
          <w:rFonts w:ascii="Times New Roman" w:eastAsia="Courier New" w:hAnsi="Times New Roman" w:cs="Times New Roman"/>
          <w:b/>
          <w:sz w:val="24"/>
          <w:szCs w:val="24"/>
          <w:lang w:val="ro-RO" w:eastAsia="ro-RO" w:bidi="ro-RO"/>
        </w:rPr>
        <w:t>COMITETUL EXECUTIV</w:t>
      </w:r>
    </w:p>
    <w:p w14:paraId="2B2E065F" w14:textId="77777777" w:rsidR="006C624B" w:rsidRPr="00AC1642" w:rsidRDefault="006C624B" w:rsidP="006C624B">
      <w:pPr>
        <w:widowControl w:val="0"/>
        <w:spacing w:after="0" w:line="240" w:lineRule="auto"/>
        <w:jc w:val="center"/>
        <w:rPr>
          <w:rFonts w:ascii="Times New Roman" w:eastAsia="Courier New" w:hAnsi="Times New Roman" w:cs="Times New Roman"/>
          <w:b/>
          <w:sz w:val="24"/>
          <w:szCs w:val="24"/>
          <w:lang w:val="ro-RO" w:eastAsia="ro-RO" w:bidi="ro-RO"/>
        </w:rPr>
      </w:pPr>
      <w:r w:rsidRPr="00AC1642">
        <w:rPr>
          <w:rFonts w:ascii="Times New Roman" w:eastAsia="Courier New" w:hAnsi="Times New Roman" w:cs="Times New Roman"/>
          <w:b/>
          <w:sz w:val="24"/>
          <w:szCs w:val="24"/>
          <w:lang w:val="ro-RO" w:eastAsia="ro-RO" w:bidi="ro-RO"/>
        </w:rPr>
        <w:t>AL BĂNCII NAȚIONALE A MOLDOVEI</w:t>
      </w:r>
    </w:p>
    <w:p w14:paraId="1FB726C2" w14:textId="77777777" w:rsidR="006C624B" w:rsidRPr="00AC1642" w:rsidRDefault="006C624B" w:rsidP="006C624B">
      <w:pPr>
        <w:widowControl w:val="0"/>
        <w:spacing w:after="0" w:line="240" w:lineRule="auto"/>
        <w:jc w:val="center"/>
        <w:rPr>
          <w:rFonts w:ascii="Times New Roman" w:eastAsia="Courier New" w:hAnsi="Times New Roman" w:cs="Times New Roman"/>
          <w:b/>
          <w:sz w:val="24"/>
          <w:szCs w:val="24"/>
          <w:lang w:val="ro-RO" w:eastAsia="ro-RO" w:bidi="ro-RO"/>
        </w:rPr>
      </w:pPr>
    </w:p>
    <w:p w14:paraId="50569573" w14:textId="77777777" w:rsidR="006C624B" w:rsidRPr="00AC1642" w:rsidRDefault="006C624B" w:rsidP="006C624B">
      <w:pPr>
        <w:widowControl w:val="0"/>
        <w:spacing w:after="0" w:line="240" w:lineRule="auto"/>
        <w:jc w:val="center"/>
        <w:rPr>
          <w:rFonts w:ascii="Times New Roman" w:eastAsia="Courier New" w:hAnsi="Times New Roman" w:cs="Times New Roman"/>
          <w:b/>
          <w:sz w:val="24"/>
          <w:szCs w:val="24"/>
          <w:lang w:val="ro-RO" w:eastAsia="ro-RO" w:bidi="ro-RO"/>
        </w:rPr>
      </w:pPr>
      <w:r w:rsidRPr="00AC1642">
        <w:rPr>
          <w:rFonts w:ascii="Times New Roman" w:eastAsia="Courier New" w:hAnsi="Times New Roman" w:cs="Times New Roman"/>
          <w:b/>
          <w:sz w:val="24"/>
          <w:szCs w:val="24"/>
          <w:lang w:val="ro-RO" w:eastAsia="ro-RO" w:bidi="ro-RO"/>
        </w:rPr>
        <w:t>HOTĂRÂREA nr. ____</w:t>
      </w:r>
    </w:p>
    <w:p w14:paraId="24B046BA" w14:textId="77777777" w:rsidR="006C624B" w:rsidRPr="00AC1642" w:rsidRDefault="006C624B" w:rsidP="006C624B">
      <w:pPr>
        <w:widowControl w:val="0"/>
        <w:spacing w:after="0" w:line="240" w:lineRule="auto"/>
        <w:jc w:val="center"/>
        <w:rPr>
          <w:rFonts w:ascii="Times New Roman" w:eastAsia="Courier New" w:hAnsi="Times New Roman" w:cs="Times New Roman"/>
          <w:b/>
          <w:sz w:val="24"/>
          <w:szCs w:val="24"/>
          <w:lang w:val="ro-RO" w:eastAsia="ro-RO" w:bidi="ro-RO"/>
        </w:rPr>
      </w:pPr>
      <w:r w:rsidRPr="00AC1642">
        <w:rPr>
          <w:rFonts w:ascii="Times New Roman" w:eastAsia="Courier New" w:hAnsi="Times New Roman" w:cs="Times New Roman"/>
          <w:b/>
          <w:sz w:val="24"/>
          <w:szCs w:val="24"/>
          <w:lang w:val="ro-RO" w:eastAsia="ro-RO" w:bidi="ro-RO"/>
        </w:rPr>
        <w:t>din  ____________  2025</w:t>
      </w:r>
    </w:p>
    <w:p w14:paraId="19962145" w14:textId="77777777" w:rsidR="006C624B" w:rsidRPr="00AC1642" w:rsidRDefault="006C624B" w:rsidP="006C624B">
      <w:pPr>
        <w:widowControl w:val="0"/>
        <w:spacing w:after="0" w:line="240" w:lineRule="auto"/>
        <w:jc w:val="center"/>
        <w:rPr>
          <w:rFonts w:ascii="Times New Roman" w:eastAsia="Courier New" w:hAnsi="Times New Roman" w:cs="Times New Roman"/>
          <w:b/>
          <w:sz w:val="24"/>
          <w:szCs w:val="24"/>
          <w:lang w:val="ro-RO" w:eastAsia="ro-RO" w:bidi="ro-RO"/>
        </w:rPr>
      </w:pPr>
    </w:p>
    <w:p w14:paraId="2F87036C" w14:textId="77777777" w:rsidR="006C624B" w:rsidRPr="00AC1642" w:rsidRDefault="006C624B" w:rsidP="006C624B">
      <w:pPr>
        <w:spacing w:after="0" w:line="240" w:lineRule="auto"/>
        <w:jc w:val="center"/>
        <w:rPr>
          <w:rFonts w:ascii="Times New Roman" w:eastAsia="Times New Roman" w:hAnsi="Times New Roman" w:cs="Times New Roman"/>
          <w:bCs/>
          <w:sz w:val="24"/>
          <w:szCs w:val="24"/>
          <w:lang w:val="ro-RO"/>
        </w:rPr>
      </w:pPr>
    </w:p>
    <w:p w14:paraId="699B1847" w14:textId="77777777" w:rsidR="006C624B" w:rsidRPr="00AC1642" w:rsidRDefault="006C624B" w:rsidP="006C624B">
      <w:pPr>
        <w:spacing w:after="0" w:line="240" w:lineRule="auto"/>
        <w:jc w:val="center"/>
        <w:rPr>
          <w:rFonts w:ascii="Times New Roman" w:eastAsia="Times New Roman" w:hAnsi="Times New Roman" w:cs="Times New Roman"/>
          <w:b/>
          <w:bCs/>
          <w:sz w:val="24"/>
          <w:szCs w:val="24"/>
          <w:lang w:val="ro-RO" w:eastAsia="ru-RU"/>
        </w:rPr>
      </w:pPr>
      <w:r w:rsidRPr="00AC1642">
        <w:rPr>
          <w:rFonts w:ascii="Times New Roman" w:eastAsia="Times New Roman" w:hAnsi="Times New Roman" w:cs="Times New Roman"/>
          <w:b/>
          <w:bCs/>
          <w:sz w:val="24"/>
          <w:szCs w:val="24"/>
          <w:lang w:val="ro-RO" w:eastAsia="ru-RU"/>
        </w:rPr>
        <w:t>Pentru modificarea Instrucțiunii cu privire la prezentarea de către bănci a rapoartelor COREP în scopuri de supraveghere,</w:t>
      </w:r>
      <w:r w:rsidRPr="00AC1642">
        <w:rPr>
          <w:rFonts w:ascii="Times New Roman" w:hAnsi="Times New Roman" w:cs="Times New Roman"/>
          <w:sz w:val="24"/>
          <w:szCs w:val="24"/>
          <w:lang w:val="ro-RO"/>
        </w:rPr>
        <w:t xml:space="preserve"> </w:t>
      </w:r>
      <w:r w:rsidRPr="00AC1642">
        <w:rPr>
          <w:rFonts w:ascii="Times New Roman" w:eastAsia="Times New Roman" w:hAnsi="Times New Roman" w:cs="Times New Roman"/>
          <w:b/>
          <w:bCs/>
          <w:sz w:val="24"/>
          <w:szCs w:val="24"/>
          <w:lang w:val="ro-RO" w:eastAsia="ru-RU"/>
        </w:rPr>
        <w:t xml:space="preserve">aprobate prin Hotărârea Comitetului executiv al Băncii Naționale a Moldovei nr. 117/2018 </w:t>
      </w:r>
    </w:p>
    <w:p w14:paraId="47E0BE2A" w14:textId="77777777" w:rsidR="006C624B" w:rsidRPr="00AC1642" w:rsidRDefault="006C624B" w:rsidP="006C624B">
      <w:pPr>
        <w:tabs>
          <w:tab w:val="left" w:pos="1134"/>
        </w:tabs>
        <w:spacing w:after="0" w:line="240" w:lineRule="auto"/>
        <w:ind w:firstLine="720"/>
        <w:jc w:val="both"/>
        <w:rPr>
          <w:rFonts w:ascii="Times New Roman" w:eastAsia="Times New Roman" w:hAnsi="Times New Roman" w:cs="Times New Roman"/>
          <w:bCs/>
          <w:sz w:val="24"/>
          <w:szCs w:val="24"/>
          <w:lang w:val="ro-RO" w:eastAsia="ru-RU"/>
        </w:rPr>
      </w:pPr>
    </w:p>
    <w:p w14:paraId="583809F5" w14:textId="3510D043" w:rsidR="008B2C3C" w:rsidRPr="00AC1642" w:rsidRDefault="008B2C3C" w:rsidP="008B2C3C">
      <w:pPr>
        <w:widowControl w:val="0"/>
        <w:tabs>
          <w:tab w:val="left" w:pos="1134"/>
        </w:tabs>
        <w:spacing w:after="0" w:line="240" w:lineRule="auto"/>
        <w:jc w:val="both"/>
        <w:rPr>
          <w:rFonts w:ascii="Times New Roman" w:eastAsia="Courier New" w:hAnsi="Times New Roman" w:cs="Times New Roman"/>
          <w:bCs/>
          <w:sz w:val="24"/>
          <w:szCs w:val="24"/>
          <w:lang w:val="ro-RO" w:eastAsia="ru-RU" w:bidi="ro-RO"/>
        </w:rPr>
      </w:pPr>
      <w:r w:rsidRPr="00AC1642">
        <w:rPr>
          <w:rFonts w:ascii="Times New Roman" w:eastAsia="Courier New" w:hAnsi="Times New Roman" w:cs="Times New Roman"/>
          <w:bCs/>
          <w:sz w:val="24"/>
          <w:szCs w:val="24"/>
          <w:lang w:val="ro-RO" w:eastAsia="ru-RU" w:bidi="ro-RO"/>
        </w:rPr>
        <w:t xml:space="preserve">Prezenta hotărâre transpune parțial anexa I din </w:t>
      </w:r>
      <w:bookmarkStart w:id="0" w:name="_Hlk201591319"/>
      <w:r w:rsidRPr="00AC1642">
        <w:rPr>
          <w:rFonts w:ascii="Times New Roman" w:eastAsia="Courier New" w:hAnsi="Times New Roman" w:cs="Times New Roman"/>
          <w:bCs/>
          <w:sz w:val="24"/>
          <w:szCs w:val="24"/>
          <w:lang w:val="ro-RO" w:eastAsia="ru-RU" w:bidi="ro-RO"/>
        </w:rPr>
        <w:t>Regulamentul de punere în aplicare (UE) 202</w:t>
      </w:r>
      <w:r w:rsidR="00354529" w:rsidRPr="00AC1642">
        <w:rPr>
          <w:rFonts w:ascii="Times New Roman" w:eastAsia="Courier New" w:hAnsi="Times New Roman" w:cs="Times New Roman"/>
          <w:bCs/>
          <w:sz w:val="24"/>
          <w:szCs w:val="24"/>
          <w:lang w:val="ro-RO" w:eastAsia="ru-RU" w:bidi="ro-RO"/>
        </w:rPr>
        <w:t>4</w:t>
      </w:r>
      <w:r w:rsidRPr="00AC1642">
        <w:rPr>
          <w:rFonts w:ascii="Times New Roman" w:eastAsia="Courier New" w:hAnsi="Times New Roman" w:cs="Times New Roman"/>
          <w:bCs/>
          <w:sz w:val="24"/>
          <w:szCs w:val="24"/>
          <w:lang w:val="ro-RO" w:eastAsia="ru-RU" w:bidi="ro-RO"/>
        </w:rPr>
        <w:t>/</w:t>
      </w:r>
      <w:r w:rsidR="00354529" w:rsidRPr="00AC1642">
        <w:rPr>
          <w:rFonts w:ascii="Times New Roman" w:eastAsia="Courier New" w:hAnsi="Times New Roman" w:cs="Times New Roman"/>
          <w:bCs/>
          <w:sz w:val="24"/>
          <w:szCs w:val="24"/>
          <w:lang w:val="ro-RO" w:eastAsia="ru-RU" w:bidi="ro-RO"/>
        </w:rPr>
        <w:t>3117</w:t>
      </w:r>
      <w:r w:rsidRPr="00AC1642">
        <w:rPr>
          <w:rFonts w:ascii="Times New Roman" w:eastAsia="Courier New" w:hAnsi="Times New Roman" w:cs="Times New Roman"/>
          <w:bCs/>
          <w:sz w:val="24"/>
          <w:szCs w:val="24"/>
          <w:lang w:val="ro-RO" w:eastAsia="ru-RU" w:bidi="ro-RO"/>
        </w:rPr>
        <w:t xml:space="preserve"> al Comisiei din </w:t>
      </w:r>
      <w:r w:rsidR="00354529" w:rsidRPr="00AC1642">
        <w:rPr>
          <w:rFonts w:ascii="Times New Roman" w:eastAsia="Courier New" w:hAnsi="Times New Roman" w:cs="Times New Roman"/>
          <w:bCs/>
          <w:sz w:val="24"/>
          <w:szCs w:val="24"/>
          <w:lang w:val="ro-RO" w:eastAsia="ru-RU" w:bidi="ro-RO"/>
        </w:rPr>
        <w:t>29 noiembrie</w:t>
      </w:r>
      <w:r w:rsidRPr="00AC1642">
        <w:rPr>
          <w:rFonts w:ascii="Times New Roman" w:eastAsia="Courier New" w:hAnsi="Times New Roman" w:cs="Times New Roman"/>
          <w:bCs/>
          <w:sz w:val="24"/>
          <w:szCs w:val="24"/>
          <w:lang w:val="ro-RO" w:eastAsia="ru-RU" w:bidi="ro-RO"/>
        </w:rPr>
        <w:t xml:space="preserve"> 202</w:t>
      </w:r>
      <w:r w:rsidR="00354529" w:rsidRPr="00AC1642">
        <w:rPr>
          <w:rFonts w:ascii="Times New Roman" w:eastAsia="Courier New" w:hAnsi="Times New Roman" w:cs="Times New Roman"/>
          <w:bCs/>
          <w:sz w:val="24"/>
          <w:szCs w:val="24"/>
          <w:lang w:val="ro-RO" w:eastAsia="ru-RU" w:bidi="ro-RO"/>
        </w:rPr>
        <w:t>4</w:t>
      </w:r>
      <w:r w:rsidRPr="00AC1642">
        <w:rPr>
          <w:rFonts w:ascii="Times New Roman" w:eastAsia="Courier New" w:hAnsi="Times New Roman" w:cs="Times New Roman"/>
          <w:bCs/>
          <w:sz w:val="24"/>
          <w:szCs w:val="24"/>
          <w:lang w:val="ro-RO" w:eastAsia="ru-RU" w:bidi="ro-RO"/>
        </w:rPr>
        <w:t xml:space="preserve">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w:t>
      </w:r>
      <w:r w:rsidR="00354529" w:rsidRPr="00AC1642">
        <w:rPr>
          <w:rFonts w:ascii="Times New Roman" w:eastAsia="Courier New" w:hAnsi="Times New Roman" w:cs="Times New Roman"/>
          <w:bCs/>
          <w:sz w:val="24"/>
          <w:szCs w:val="24"/>
          <w:lang w:val="ro-RO" w:eastAsia="ru-RU" w:bidi="ro-RO"/>
        </w:rPr>
        <w:t>2021</w:t>
      </w:r>
      <w:r w:rsidRPr="00AC1642">
        <w:rPr>
          <w:rFonts w:ascii="Times New Roman" w:eastAsia="Courier New" w:hAnsi="Times New Roman" w:cs="Times New Roman"/>
          <w:bCs/>
          <w:sz w:val="24"/>
          <w:szCs w:val="24"/>
          <w:lang w:val="ro-RO" w:eastAsia="ru-RU" w:bidi="ro-RO"/>
        </w:rPr>
        <w:t>/</w:t>
      </w:r>
      <w:r w:rsidR="00354529" w:rsidRPr="00AC1642">
        <w:rPr>
          <w:rFonts w:ascii="Times New Roman" w:eastAsia="Courier New" w:hAnsi="Times New Roman" w:cs="Times New Roman"/>
          <w:bCs/>
          <w:sz w:val="24"/>
          <w:szCs w:val="24"/>
          <w:lang w:val="ro-RO" w:eastAsia="ru-RU" w:bidi="ro-RO"/>
        </w:rPr>
        <w:t>451</w:t>
      </w:r>
      <w:r w:rsidRPr="00AC1642">
        <w:rPr>
          <w:rFonts w:ascii="Times New Roman" w:eastAsia="Courier New" w:hAnsi="Times New Roman" w:cs="Times New Roman"/>
          <w:bCs/>
          <w:sz w:val="24"/>
          <w:szCs w:val="24"/>
          <w:lang w:val="ro-RO" w:eastAsia="ru-RU" w:bidi="ro-RO"/>
        </w:rPr>
        <w:t xml:space="preserve"> (CELEX: </w:t>
      </w:r>
      <w:r w:rsidR="00354529" w:rsidRPr="00AC1642">
        <w:rPr>
          <w:rFonts w:ascii="Times New Roman" w:eastAsia="Courier New" w:hAnsi="Times New Roman" w:cs="Times New Roman"/>
          <w:bCs/>
          <w:sz w:val="24"/>
          <w:szCs w:val="24"/>
          <w:lang w:val="ro-RO" w:eastAsia="ru-RU" w:bidi="ro-RO"/>
        </w:rPr>
        <w:t>32024R3117</w:t>
      </w:r>
      <w:r w:rsidRPr="00AC1642">
        <w:rPr>
          <w:rFonts w:ascii="Times New Roman" w:eastAsia="Courier New" w:hAnsi="Times New Roman" w:cs="Times New Roman"/>
          <w:bCs/>
          <w:sz w:val="24"/>
          <w:szCs w:val="24"/>
          <w:lang w:val="ro-RO" w:eastAsia="ru-RU" w:bidi="ro-RO"/>
        </w:rPr>
        <w:t>)</w:t>
      </w:r>
      <w:r w:rsidR="00354529" w:rsidRPr="00AC1642">
        <w:rPr>
          <w:rFonts w:ascii="Times New Roman" w:eastAsia="Courier New" w:hAnsi="Times New Roman" w:cs="Times New Roman"/>
          <w:bCs/>
          <w:sz w:val="24"/>
          <w:szCs w:val="24"/>
          <w:lang w:val="ro-RO" w:eastAsia="ru-RU" w:bidi="ro-RO"/>
        </w:rPr>
        <w:t>.</w:t>
      </w:r>
    </w:p>
    <w:bookmarkEnd w:id="0"/>
    <w:p w14:paraId="78E2E7BF" w14:textId="77777777" w:rsidR="008B2C3C" w:rsidRPr="00AC1642" w:rsidRDefault="008B2C3C" w:rsidP="008B2C3C">
      <w:pPr>
        <w:tabs>
          <w:tab w:val="left" w:pos="1134"/>
        </w:tabs>
        <w:spacing w:after="0" w:line="240" w:lineRule="auto"/>
        <w:ind w:firstLine="720"/>
        <w:jc w:val="both"/>
        <w:rPr>
          <w:rFonts w:ascii="Times New Roman" w:eastAsia="Times New Roman" w:hAnsi="Times New Roman" w:cs="Times New Roman"/>
          <w:bCs/>
          <w:sz w:val="24"/>
          <w:szCs w:val="24"/>
          <w:lang w:val="ro-RO" w:eastAsia="ru-RU"/>
        </w:rPr>
      </w:pPr>
    </w:p>
    <w:p w14:paraId="33E1923C" w14:textId="12744C5E" w:rsidR="008B2C3C" w:rsidRPr="00AC1642" w:rsidRDefault="008B2C3C" w:rsidP="008B2C3C">
      <w:pPr>
        <w:widowControl w:val="0"/>
        <w:tabs>
          <w:tab w:val="left" w:pos="1134"/>
        </w:tabs>
        <w:spacing w:after="0" w:line="240" w:lineRule="auto"/>
        <w:jc w:val="both"/>
        <w:rPr>
          <w:rFonts w:ascii="Times New Roman" w:eastAsia="Courier New" w:hAnsi="Times New Roman" w:cs="Times New Roman"/>
          <w:sz w:val="24"/>
          <w:szCs w:val="24"/>
          <w:lang w:val="ro-RO" w:eastAsia="ru-RU" w:bidi="ro-RO"/>
        </w:rPr>
      </w:pPr>
      <w:r w:rsidRPr="00AC1642">
        <w:rPr>
          <w:rFonts w:ascii="Times New Roman" w:eastAsia="Courier New" w:hAnsi="Times New Roman" w:cs="Times New Roman"/>
          <w:sz w:val="24"/>
          <w:szCs w:val="24"/>
          <w:lang w:val="ro-RO" w:eastAsia="ru-RU" w:bidi="ro-RO"/>
        </w:rPr>
        <w:t>În temeiul art.</w:t>
      </w:r>
      <w:r w:rsidR="00AF7DD4" w:rsidRPr="00AC1642">
        <w:rPr>
          <w:rFonts w:ascii="Times New Roman" w:eastAsia="Courier New" w:hAnsi="Times New Roman" w:cs="Times New Roman"/>
          <w:sz w:val="24"/>
          <w:szCs w:val="24"/>
          <w:lang w:val="ro-RO" w:eastAsia="ru-RU" w:bidi="ro-RO"/>
        </w:rPr>
        <w:t>84</w:t>
      </w:r>
      <w:r w:rsidRPr="00AC1642">
        <w:rPr>
          <w:rFonts w:ascii="Times New Roman" w:eastAsia="Courier New" w:hAnsi="Times New Roman" w:cs="Times New Roman"/>
          <w:sz w:val="24"/>
          <w:szCs w:val="24"/>
          <w:lang w:val="ro-RO" w:eastAsia="ru-RU" w:bidi="ro-RO"/>
        </w:rPr>
        <w:t xml:space="preserve"> din Legea nr.202/2017 privind activitatea băncilor (Monitorul Oficial al Republicii Moldova, 2017, nr.434-439, art.727), cu modificările ulterioare, Comitetul executiv al Băncii Naționale a Moldovei </w:t>
      </w:r>
    </w:p>
    <w:p w14:paraId="2CE08041" w14:textId="77777777" w:rsidR="00D216EB" w:rsidRPr="00AC1642" w:rsidRDefault="00D216EB" w:rsidP="006C624B">
      <w:pPr>
        <w:tabs>
          <w:tab w:val="left" w:pos="1134"/>
        </w:tabs>
        <w:spacing w:after="0" w:line="240" w:lineRule="auto"/>
        <w:ind w:firstLine="720"/>
        <w:jc w:val="both"/>
        <w:rPr>
          <w:rFonts w:ascii="Times New Roman" w:eastAsia="Times New Roman" w:hAnsi="Times New Roman" w:cs="Times New Roman"/>
          <w:bCs/>
          <w:sz w:val="24"/>
          <w:szCs w:val="24"/>
          <w:lang w:val="ro-RO" w:eastAsia="ru-RU"/>
        </w:rPr>
      </w:pPr>
    </w:p>
    <w:p w14:paraId="7F524354" w14:textId="77777777" w:rsidR="006C624B" w:rsidRPr="00AC1642" w:rsidRDefault="006C624B" w:rsidP="006C624B">
      <w:pPr>
        <w:widowControl w:val="0"/>
        <w:tabs>
          <w:tab w:val="left" w:pos="1134"/>
        </w:tabs>
        <w:spacing w:after="0" w:line="240" w:lineRule="auto"/>
        <w:jc w:val="both"/>
        <w:rPr>
          <w:rFonts w:ascii="Times New Roman" w:eastAsia="Courier New" w:hAnsi="Times New Roman" w:cs="Times New Roman"/>
          <w:b/>
          <w:sz w:val="24"/>
          <w:szCs w:val="24"/>
          <w:lang w:val="ro-RO" w:eastAsia="ru-RU" w:bidi="ro-RO"/>
        </w:rPr>
      </w:pPr>
      <w:r w:rsidRPr="00AC1642">
        <w:rPr>
          <w:rFonts w:ascii="Times New Roman" w:eastAsia="Courier New" w:hAnsi="Times New Roman" w:cs="Times New Roman"/>
          <w:b/>
          <w:sz w:val="24"/>
          <w:szCs w:val="24"/>
          <w:lang w:val="ro-RO" w:eastAsia="ru-RU" w:bidi="ro-RO"/>
        </w:rPr>
        <w:t>HOTĂRĂŞTE:</w:t>
      </w:r>
    </w:p>
    <w:p w14:paraId="11EDE04F" w14:textId="77777777" w:rsidR="006C624B" w:rsidRPr="00AC1642" w:rsidRDefault="006C624B" w:rsidP="006C624B">
      <w:pPr>
        <w:widowControl w:val="0"/>
        <w:tabs>
          <w:tab w:val="left" w:pos="1134"/>
        </w:tabs>
        <w:spacing w:after="0" w:line="240" w:lineRule="auto"/>
        <w:jc w:val="both"/>
        <w:rPr>
          <w:rFonts w:ascii="Times New Roman" w:eastAsia="Courier New" w:hAnsi="Times New Roman" w:cs="Times New Roman"/>
          <w:bCs/>
          <w:sz w:val="24"/>
          <w:szCs w:val="24"/>
          <w:lang w:val="ro-RO" w:eastAsia="ru-RU" w:bidi="ro-RO"/>
        </w:rPr>
      </w:pPr>
    </w:p>
    <w:p w14:paraId="597D8136" w14:textId="77777777" w:rsidR="006B256C" w:rsidRPr="00AC1642" w:rsidRDefault="006C624B" w:rsidP="006C624B">
      <w:pPr>
        <w:widowControl w:val="0"/>
        <w:tabs>
          <w:tab w:val="left" w:pos="720"/>
        </w:tabs>
        <w:spacing w:after="0" w:line="240" w:lineRule="auto"/>
        <w:ind w:firstLine="426"/>
        <w:contextualSpacing/>
        <w:jc w:val="both"/>
        <w:rPr>
          <w:rFonts w:ascii="Times New Roman" w:eastAsia="Calibri" w:hAnsi="Times New Roman" w:cs="Times New Roman"/>
          <w:sz w:val="24"/>
          <w:szCs w:val="24"/>
          <w:lang w:val="ro-RO"/>
        </w:rPr>
      </w:pPr>
      <w:r w:rsidRPr="00AC1642">
        <w:rPr>
          <w:rFonts w:ascii="Times New Roman" w:eastAsia="Calibri" w:hAnsi="Times New Roman" w:cs="Times New Roman"/>
          <w:b/>
          <w:bCs/>
          <w:sz w:val="24"/>
          <w:szCs w:val="24"/>
          <w:lang w:val="ro-RO" w:eastAsia="ru-RU"/>
        </w:rPr>
        <w:t>1.</w:t>
      </w:r>
      <w:r w:rsidRPr="00AC1642">
        <w:rPr>
          <w:rFonts w:ascii="Times New Roman" w:eastAsia="Calibri" w:hAnsi="Times New Roman" w:cs="Times New Roman"/>
          <w:sz w:val="24"/>
          <w:szCs w:val="24"/>
          <w:lang w:val="ro-RO" w:eastAsia="ru-RU"/>
        </w:rPr>
        <w:t xml:space="preserve"> Instrucțiunea cu privire la prezentarea de către bănci a rapoartelor COREP în scopuri de supraveghere,</w:t>
      </w:r>
      <w:r w:rsidRPr="00AC1642">
        <w:rPr>
          <w:rFonts w:ascii="Times New Roman" w:eastAsia="Calibri" w:hAnsi="Times New Roman" w:cs="Times New Roman"/>
          <w:sz w:val="24"/>
          <w:szCs w:val="24"/>
          <w:lang w:val="ro-RO"/>
        </w:rPr>
        <w:t xml:space="preserve"> aprobată prin Hotărârea Comitetului executiv al Băncii Naționale a Moldovei nr. 117/2018 (Monitorul Oficial al Republicii Moldova, 2018, nr. 183-194, art. 907), înregistrată la Ministerul </w:t>
      </w:r>
      <w:r w:rsidR="00174B8A" w:rsidRPr="00AC1642">
        <w:rPr>
          <w:rFonts w:ascii="Times New Roman" w:eastAsia="Calibri" w:hAnsi="Times New Roman" w:cs="Times New Roman"/>
          <w:sz w:val="24"/>
          <w:szCs w:val="24"/>
          <w:lang w:val="ro-RO"/>
        </w:rPr>
        <w:t>Justiției</w:t>
      </w:r>
      <w:r w:rsidRPr="00AC1642">
        <w:rPr>
          <w:rFonts w:ascii="Times New Roman" w:eastAsia="Calibri" w:hAnsi="Times New Roman" w:cs="Times New Roman"/>
          <w:sz w:val="24"/>
          <w:szCs w:val="24"/>
          <w:lang w:val="ro-RO"/>
        </w:rPr>
        <w:t xml:space="preserve"> al Republicii Moldova cu nr.1337/2018, cu modificările ulterioare,</w:t>
      </w:r>
      <w:r w:rsidR="006B256C" w:rsidRPr="00AC1642">
        <w:rPr>
          <w:rFonts w:ascii="Times New Roman" w:eastAsia="Calibri" w:hAnsi="Times New Roman" w:cs="Times New Roman"/>
          <w:sz w:val="24"/>
          <w:szCs w:val="24"/>
          <w:lang w:val="ro-RO"/>
        </w:rPr>
        <w:t xml:space="preserve"> se modifică după cum urmează:</w:t>
      </w:r>
    </w:p>
    <w:p w14:paraId="5E9A633D" w14:textId="77777777" w:rsidR="00643BB2" w:rsidRPr="00AC1642" w:rsidRDefault="006B256C" w:rsidP="006C624B">
      <w:pPr>
        <w:widowControl w:val="0"/>
        <w:tabs>
          <w:tab w:val="left" w:pos="720"/>
        </w:tabs>
        <w:spacing w:after="0" w:line="240" w:lineRule="auto"/>
        <w:ind w:firstLine="426"/>
        <w:contextualSpacing/>
        <w:jc w:val="both"/>
        <w:rPr>
          <w:rFonts w:ascii="Times New Roman" w:eastAsia="Calibri" w:hAnsi="Times New Roman" w:cs="Times New Roman"/>
          <w:sz w:val="24"/>
          <w:szCs w:val="24"/>
          <w:lang w:val="ro-RO"/>
        </w:rPr>
      </w:pPr>
      <w:r w:rsidRPr="00AC1642">
        <w:rPr>
          <w:rFonts w:ascii="Times New Roman" w:eastAsia="Calibri" w:hAnsi="Times New Roman" w:cs="Times New Roman"/>
          <w:sz w:val="24"/>
          <w:szCs w:val="24"/>
          <w:lang w:val="ro-RO"/>
        </w:rPr>
        <w:t xml:space="preserve">1.1. </w:t>
      </w:r>
      <w:r w:rsidR="00643BB2" w:rsidRPr="00AC1642">
        <w:rPr>
          <w:rFonts w:ascii="Times New Roman" w:eastAsia="Calibri" w:hAnsi="Times New Roman" w:cs="Times New Roman"/>
          <w:sz w:val="24"/>
          <w:szCs w:val="24"/>
          <w:lang w:val="ro-RO"/>
        </w:rPr>
        <w:t>În c</w:t>
      </w:r>
      <w:r w:rsidR="003B7B4C" w:rsidRPr="00AC1642">
        <w:rPr>
          <w:rFonts w:ascii="Times New Roman" w:eastAsia="Calibri" w:hAnsi="Times New Roman" w:cs="Times New Roman"/>
          <w:sz w:val="24"/>
          <w:szCs w:val="24"/>
          <w:lang w:val="ro-RO"/>
        </w:rPr>
        <w:t>lauza de armonizare</w:t>
      </w:r>
      <w:r w:rsidR="00643BB2" w:rsidRPr="00AC1642">
        <w:rPr>
          <w:rFonts w:ascii="Times New Roman" w:eastAsia="Calibri" w:hAnsi="Times New Roman" w:cs="Times New Roman"/>
          <w:sz w:val="24"/>
          <w:szCs w:val="24"/>
          <w:lang w:val="ro-RO"/>
        </w:rPr>
        <w:t>:</w:t>
      </w:r>
    </w:p>
    <w:p w14:paraId="0B1075F1" w14:textId="2BC4773E" w:rsidR="00643BB2" w:rsidRPr="00AC1642" w:rsidRDefault="00643BB2" w:rsidP="006C624B">
      <w:pPr>
        <w:widowControl w:val="0"/>
        <w:tabs>
          <w:tab w:val="left" w:pos="720"/>
        </w:tabs>
        <w:spacing w:after="0" w:line="240" w:lineRule="auto"/>
        <w:ind w:firstLine="426"/>
        <w:contextualSpacing/>
        <w:jc w:val="both"/>
        <w:rPr>
          <w:rFonts w:ascii="Times New Roman" w:eastAsia="Calibri" w:hAnsi="Times New Roman" w:cs="Times New Roman"/>
          <w:sz w:val="24"/>
          <w:szCs w:val="24"/>
          <w:lang w:val="ro-RO"/>
        </w:rPr>
      </w:pPr>
      <w:r w:rsidRPr="00AC1642">
        <w:rPr>
          <w:rFonts w:ascii="Times New Roman" w:eastAsia="Calibri" w:hAnsi="Times New Roman" w:cs="Times New Roman"/>
          <w:sz w:val="24"/>
          <w:szCs w:val="24"/>
          <w:lang w:val="ro-RO"/>
        </w:rPr>
        <w:t xml:space="preserve">1.1.1. textul „C 25.00” și „pct.5.6.2 </w:t>
      </w:r>
      <w:proofErr w:type="spellStart"/>
      <w:r w:rsidRPr="00AC1642">
        <w:rPr>
          <w:rFonts w:ascii="Times New Roman" w:eastAsia="Calibri" w:hAnsi="Times New Roman" w:cs="Times New Roman"/>
          <w:sz w:val="24"/>
          <w:szCs w:val="24"/>
          <w:lang w:val="ro-RO"/>
        </w:rPr>
        <w:t>şi</w:t>
      </w:r>
      <w:proofErr w:type="spellEnd"/>
      <w:r w:rsidRPr="00AC1642">
        <w:rPr>
          <w:rFonts w:ascii="Times New Roman" w:eastAsia="Calibri" w:hAnsi="Times New Roman" w:cs="Times New Roman"/>
          <w:sz w:val="24"/>
          <w:szCs w:val="24"/>
          <w:lang w:val="ro-RO"/>
        </w:rPr>
        <w:t xml:space="preserve"> pct.5.8.1” se exclud;</w:t>
      </w:r>
    </w:p>
    <w:p w14:paraId="5E2F8B12" w14:textId="3A62E3FE" w:rsidR="003B7B4C" w:rsidRPr="00AC1642" w:rsidRDefault="00643BB2" w:rsidP="006C624B">
      <w:pPr>
        <w:widowControl w:val="0"/>
        <w:tabs>
          <w:tab w:val="left" w:pos="720"/>
        </w:tabs>
        <w:spacing w:after="0" w:line="240" w:lineRule="auto"/>
        <w:ind w:firstLine="426"/>
        <w:contextualSpacing/>
        <w:jc w:val="both"/>
        <w:rPr>
          <w:rFonts w:ascii="Times New Roman" w:eastAsia="Calibri" w:hAnsi="Times New Roman" w:cs="Times New Roman"/>
          <w:sz w:val="24"/>
          <w:szCs w:val="24"/>
          <w:lang w:val="ro-RO"/>
        </w:rPr>
      </w:pPr>
      <w:r w:rsidRPr="00AC1642">
        <w:rPr>
          <w:rFonts w:ascii="Times New Roman" w:eastAsia="Calibri" w:hAnsi="Times New Roman" w:cs="Times New Roman"/>
          <w:sz w:val="24"/>
          <w:szCs w:val="24"/>
          <w:lang w:val="ro-RO"/>
        </w:rPr>
        <w:t xml:space="preserve">1.1.2. </w:t>
      </w:r>
      <w:bookmarkStart w:id="1" w:name="_Hlk210743585"/>
      <w:r w:rsidR="003B7B4C" w:rsidRPr="00AC1642">
        <w:rPr>
          <w:rFonts w:ascii="Times New Roman" w:eastAsia="Calibri" w:hAnsi="Times New Roman" w:cs="Times New Roman"/>
          <w:sz w:val="24"/>
          <w:szCs w:val="24"/>
          <w:lang w:val="ro-RO"/>
        </w:rPr>
        <w:t xml:space="preserve">se completează cu textul „ , </w:t>
      </w:r>
      <w:r w:rsidRPr="00AC1642">
        <w:rPr>
          <w:rFonts w:ascii="Times New Roman" w:eastAsia="Calibri" w:hAnsi="Times New Roman" w:cs="Times New Roman"/>
          <w:sz w:val="24"/>
          <w:szCs w:val="24"/>
          <w:lang w:val="ro-RO"/>
        </w:rPr>
        <w:t xml:space="preserve">formularul raportului C25.01 din </w:t>
      </w:r>
      <w:r w:rsidR="003B7B4C" w:rsidRPr="00AC1642">
        <w:rPr>
          <w:rFonts w:ascii="Times New Roman" w:eastAsia="Courier New" w:hAnsi="Times New Roman" w:cs="Times New Roman"/>
          <w:bCs/>
          <w:sz w:val="24"/>
          <w:szCs w:val="24"/>
          <w:lang w:val="ro-RO" w:eastAsia="ru-RU" w:bidi="ro-RO"/>
        </w:rPr>
        <w:t>anexa I din 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2021/451 (CELEX: 32024R3117).”</w:t>
      </w:r>
      <w:r w:rsidRPr="00AC1642">
        <w:rPr>
          <w:rFonts w:ascii="Times New Roman" w:eastAsia="Courier New" w:hAnsi="Times New Roman" w:cs="Times New Roman"/>
          <w:bCs/>
          <w:sz w:val="24"/>
          <w:szCs w:val="24"/>
          <w:lang w:val="ro-RO" w:eastAsia="ru-RU" w:bidi="ro-RO"/>
        </w:rPr>
        <w:t>;</w:t>
      </w:r>
      <w:bookmarkEnd w:id="1"/>
    </w:p>
    <w:p w14:paraId="5FACB577" w14:textId="26CF3A0B" w:rsidR="007771D7" w:rsidRPr="00AC1642" w:rsidRDefault="003B7B4C" w:rsidP="006C624B">
      <w:pPr>
        <w:widowControl w:val="0"/>
        <w:tabs>
          <w:tab w:val="left" w:pos="720"/>
        </w:tabs>
        <w:spacing w:after="0" w:line="240" w:lineRule="auto"/>
        <w:ind w:firstLine="426"/>
        <w:contextualSpacing/>
        <w:jc w:val="both"/>
        <w:rPr>
          <w:rFonts w:ascii="Times New Roman" w:eastAsia="Calibri" w:hAnsi="Times New Roman" w:cs="Times New Roman"/>
          <w:sz w:val="24"/>
          <w:szCs w:val="24"/>
          <w:lang w:val="ro-RO"/>
        </w:rPr>
      </w:pPr>
      <w:r w:rsidRPr="00AC1642">
        <w:rPr>
          <w:rFonts w:ascii="Times New Roman" w:eastAsia="Calibri" w:hAnsi="Times New Roman" w:cs="Times New Roman"/>
          <w:sz w:val="24"/>
          <w:szCs w:val="24"/>
          <w:lang w:val="ro-RO"/>
        </w:rPr>
        <w:t xml:space="preserve">1.2. </w:t>
      </w:r>
      <w:r w:rsidR="009017FB" w:rsidRPr="00AC1642">
        <w:rPr>
          <w:rFonts w:ascii="Times New Roman" w:eastAsia="Calibri" w:hAnsi="Times New Roman" w:cs="Times New Roman"/>
          <w:sz w:val="24"/>
          <w:szCs w:val="24"/>
          <w:lang w:val="ro-RO"/>
        </w:rPr>
        <w:t>În c</w:t>
      </w:r>
      <w:r w:rsidR="007771D7" w:rsidRPr="00AC1642">
        <w:rPr>
          <w:rFonts w:ascii="Times New Roman" w:eastAsia="Calibri" w:hAnsi="Times New Roman" w:cs="Times New Roman"/>
          <w:sz w:val="24"/>
          <w:szCs w:val="24"/>
          <w:lang w:val="ro-RO"/>
        </w:rPr>
        <w:t>apitolul I secțiunea 3 punctul 14 subpunctul 7)</w:t>
      </w:r>
      <w:r w:rsidR="00EB2F3C" w:rsidRPr="00AC1642">
        <w:rPr>
          <w:rFonts w:ascii="Times New Roman" w:eastAsia="Calibri" w:hAnsi="Times New Roman" w:cs="Times New Roman"/>
          <w:sz w:val="24"/>
          <w:szCs w:val="24"/>
          <w:lang w:val="ro-RO"/>
        </w:rPr>
        <w:t>,</w:t>
      </w:r>
      <w:r w:rsidR="007771D7" w:rsidRPr="00AC1642">
        <w:rPr>
          <w:rFonts w:ascii="Times New Roman" w:eastAsia="Calibri" w:hAnsi="Times New Roman" w:cs="Times New Roman"/>
          <w:sz w:val="24"/>
          <w:szCs w:val="24"/>
          <w:lang w:val="ro-RO"/>
        </w:rPr>
        <w:t xml:space="preserve"> textul „formularul C 25” se substituie cu textul „formularul C 25.00”;</w:t>
      </w:r>
    </w:p>
    <w:p w14:paraId="6DC2F4AA" w14:textId="6F3D25FD" w:rsidR="006C624B" w:rsidRPr="00AC1642" w:rsidRDefault="007771D7" w:rsidP="006C624B">
      <w:pPr>
        <w:widowControl w:val="0"/>
        <w:tabs>
          <w:tab w:val="left" w:pos="720"/>
        </w:tabs>
        <w:spacing w:after="0" w:line="240" w:lineRule="auto"/>
        <w:ind w:firstLine="426"/>
        <w:contextualSpacing/>
        <w:jc w:val="both"/>
        <w:rPr>
          <w:rFonts w:ascii="Times New Roman" w:eastAsia="Calibri" w:hAnsi="Times New Roman" w:cs="Times New Roman"/>
          <w:sz w:val="24"/>
          <w:szCs w:val="24"/>
          <w:lang w:val="ro-RO"/>
        </w:rPr>
      </w:pPr>
      <w:r w:rsidRPr="00AC1642">
        <w:rPr>
          <w:rFonts w:ascii="Times New Roman" w:eastAsia="Calibri" w:hAnsi="Times New Roman" w:cs="Times New Roman"/>
          <w:sz w:val="24"/>
          <w:szCs w:val="24"/>
          <w:lang w:val="ro-RO"/>
        </w:rPr>
        <w:t>1.</w:t>
      </w:r>
      <w:r w:rsidR="003B7B4C" w:rsidRPr="00AC1642">
        <w:rPr>
          <w:rFonts w:ascii="Times New Roman" w:eastAsia="Calibri" w:hAnsi="Times New Roman" w:cs="Times New Roman"/>
          <w:sz w:val="24"/>
          <w:szCs w:val="24"/>
          <w:lang w:val="ro-RO"/>
        </w:rPr>
        <w:t>3</w:t>
      </w:r>
      <w:r w:rsidRPr="00AC1642">
        <w:rPr>
          <w:rFonts w:ascii="Times New Roman" w:eastAsia="Calibri" w:hAnsi="Times New Roman" w:cs="Times New Roman"/>
          <w:sz w:val="24"/>
          <w:szCs w:val="24"/>
          <w:lang w:val="ro-RO"/>
        </w:rPr>
        <w:t>.</w:t>
      </w:r>
      <w:r w:rsidR="006C624B" w:rsidRPr="00AC1642">
        <w:rPr>
          <w:rFonts w:ascii="Times New Roman" w:eastAsia="Calibri" w:hAnsi="Times New Roman" w:cs="Times New Roman"/>
          <w:sz w:val="24"/>
          <w:szCs w:val="24"/>
          <w:lang w:val="ro-RO"/>
        </w:rPr>
        <w:t xml:space="preserve"> </w:t>
      </w:r>
      <w:r w:rsidR="00FB6CD1" w:rsidRPr="00AC1642">
        <w:rPr>
          <w:rFonts w:ascii="Times New Roman" w:eastAsia="Calibri" w:hAnsi="Times New Roman" w:cs="Times New Roman"/>
          <w:sz w:val="24"/>
          <w:szCs w:val="24"/>
          <w:lang w:val="ro-RO"/>
        </w:rPr>
        <w:t>Anexa 10</w:t>
      </w:r>
      <w:r w:rsidR="00FB6CD1" w:rsidRPr="00AC1642">
        <w:rPr>
          <w:rFonts w:ascii="Times New Roman" w:eastAsia="Calibri" w:hAnsi="Times New Roman" w:cs="Times New Roman"/>
          <w:sz w:val="24"/>
          <w:szCs w:val="24"/>
          <w:vertAlign w:val="superscript"/>
          <w:lang w:val="ro-RO"/>
        </w:rPr>
        <w:t xml:space="preserve"> </w:t>
      </w:r>
      <w:r w:rsidR="005054C5" w:rsidRPr="00AC1642">
        <w:rPr>
          <w:rFonts w:ascii="Times New Roman" w:eastAsia="Calibri" w:hAnsi="Times New Roman" w:cs="Times New Roman"/>
          <w:sz w:val="24"/>
          <w:szCs w:val="24"/>
          <w:vertAlign w:val="superscript"/>
          <w:lang w:val="ro-RO"/>
        </w:rPr>
        <w:t xml:space="preserve">1 </w:t>
      </w:r>
      <w:r w:rsidR="00AF7DD4" w:rsidRPr="00AC1642">
        <w:rPr>
          <w:rFonts w:ascii="Times New Roman" w:eastAsia="Calibri" w:hAnsi="Times New Roman" w:cs="Times New Roman"/>
          <w:sz w:val="24"/>
          <w:szCs w:val="24"/>
          <w:lang w:val="ro-RO"/>
        </w:rPr>
        <w:t>va avea următorul cuprins</w:t>
      </w:r>
      <w:r w:rsidR="006C624B" w:rsidRPr="00AC1642">
        <w:rPr>
          <w:rFonts w:ascii="Times New Roman" w:eastAsia="Calibri" w:hAnsi="Times New Roman" w:cs="Times New Roman"/>
          <w:sz w:val="24"/>
          <w:szCs w:val="24"/>
          <w:lang w:val="ro-RO"/>
        </w:rPr>
        <w:t>:</w:t>
      </w:r>
    </w:p>
    <w:p w14:paraId="28485FA9" w14:textId="77777777" w:rsidR="005054C5" w:rsidRPr="00AC1642" w:rsidRDefault="005054C5" w:rsidP="006C624B">
      <w:pPr>
        <w:spacing w:after="0" w:line="240" w:lineRule="auto"/>
        <w:jc w:val="right"/>
        <w:rPr>
          <w:rFonts w:ascii="Times New Roman" w:eastAsia="Times New Roman" w:hAnsi="Times New Roman" w:cs="Times New Roman"/>
          <w:sz w:val="24"/>
          <w:szCs w:val="24"/>
          <w:lang w:val="ro-RO" w:eastAsia="ro-MD"/>
        </w:rPr>
        <w:sectPr w:rsidR="005054C5" w:rsidRPr="00AC1642" w:rsidSect="005054C5">
          <w:footerReference w:type="default" r:id="rId8"/>
          <w:pgSz w:w="11906" w:h="16838"/>
          <w:pgMar w:top="1134" w:right="851" w:bottom="1134" w:left="1701" w:header="709" w:footer="709" w:gutter="0"/>
          <w:cols w:space="708"/>
          <w:docGrid w:linePitch="360"/>
        </w:sectPr>
      </w:pPr>
    </w:p>
    <w:p w14:paraId="6DB846D7" w14:textId="79B6D436" w:rsidR="006C624B" w:rsidRPr="00AC1642" w:rsidRDefault="006C624B" w:rsidP="006C624B">
      <w:pPr>
        <w:spacing w:after="0" w:line="240" w:lineRule="auto"/>
        <w:jc w:val="right"/>
        <w:rPr>
          <w:rFonts w:ascii="Times New Roman" w:eastAsia="Times New Roman" w:hAnsi="Times New Roman" w:cs="Times New Roman"/>
          <w:sz w:val="24"/>
          <w:szCs w:val="24"/>
          <w:vertAlign w:val="superscript"/>
          <w:lang w:val="ro-RO" w:eastAsia="ro-MD"/>
        </w:rPr>
      </w:pPr>
      <w:r w:rsidRPr="00AC1642">
        <w:rPr>
          <w:rFonts w:ascii="Times New Roman" w:eastAsia="Times New Roman" w:hAnsi="Times New Roman" w:cs="Times New Roman"/>
          <w:sz w:val="24"/>
          <w:szCs w:val="24"/>
          <w:lang w:val="ro-RO" w:eastAsia="ro-MD"/>
        </w:rPr>
        <w:lastRenderedPageBreak/>
        <w:t xml:space="preserve">Anexa </w:t>
      </w:r>
      <w:bookmarkStart w:id="2" w:name="_Hlk195784600"/>
      <w:r w:rsidRPr="00AC1642">
        <w:rPr>
          <w:rFonts w:ascii="Times New Roman" w:eastAsia="Times New Roman" w:hAnsi="Times New Roman" w:cs="Times New Roman"/>
          <w:sz w:val="24"/>
          <w:szCs w:val="24"/>
          <w:lang w:val="ro-RO" w:eastAsia="ro-MD"/>
        </w:rPr>
        <w:t>10</w:t>
      </w:r>
      <w:r w:rsidRPr="00AC1642">
        <w:rPr>
          <w:rFonts w:ascii="Times New Roman" w:eastAsia="Times New Roman" w:hAnsi="Times New Roman" w:cs="Times New Roman"/>
          <w:sz w:val="24"/>
          <w:szCs w:val="24"/>
          <w:vertAlign w:val="superscript"/>
          <w:lang w:val="ro-RO" w:eastAsia="ro-MD"/>
        </w:rPr>
        <w:t>1</w:t>
      </w:r>
      <w:bookmarkEnd w:id="2"/>
    </w:p>
    <w:p w14:paraId="5182A568" w14:textId="77777777" w:rsidR="006C624B" w:rsidRPr="00AC1642" w:rsidRDefault="006C624B" w:rsidP="006C624B">
      <w:pPr>
        <w:spacing w:after="0" w:line="240" w:lineRule="auto"/>
        <w:jc w:val="right"/>
        <w:rPr>
          <w:rFonts w:ascii="Times New Roman" w:eastAsia="Times New Roman" w:hAnsi="Times New Roman" w:cs="Times New Roman"/>
          <w:sz w:val="24"/>
          <w:szCs w:val="24"/>
          <w:lang w:val="ro-RO" w:eastAsia="ro-MD"/>
        </w:rPr>
      </w:pPr>
      <w:r w:rsidRPr="00AC1642">
        <w:rPr>
          <w:rFonts w:ascii="Times New Roman" w:eastAsia="Times New Roman" w:hAnsi="Times New Roman" w:cs="Times New Roman"/>
          <w:sz w:val="24"/>
          <w:szCs w:val="24"/>
          <w:lang w:val="ro-RO" w:eastAsia="ro-MD"/>
        </w:rPr>
        <w:t xml:space="preserve">la </w:t>
      </w:r>
      <w:proofErr w:type="spellStart"/>
      <w:r w:rsidRPr="00AC1642">
        <w:rPr>
          <w:rFonts w:ascii="Times New Roman" w:eastAsia="Times New Roman" w:hAnsi="Times New Roman" w:cs="Times New Roman"/>
          <w:sz w:val="24"/>
          <w:szCs w:val="24"/>
          <w:lang w:val="ro-RO" w:eastAsia="ro-MD"/>
        </w:rPr>
        <w:t>Instrucţiunea</w:t>
      </w:r>
      <w:proofErr w:type="spellEnd"/>
      <w:r w:rsidRPr="00AC1642">
        <w:rPr>
          <w:rFonts w:ascii="Times New Roman" w:eastAsia="Times New Roman" w:hAnsi="Times New Roman" w:cs="Times New Roman"/>
          <w:sz w:val="24"/>
          <w:szCs w:val="24"/>
          <w:lang w:val="ro-RO" w:eastAsia="ro-MD"/>
        </w:rPr>
        <w:t xml:space="preserve"> cu privire la prezentarea</w:t>
      </w:r>
    </w:p>
    <w:p w14:paraId="1C107800" w14:textId="77777777" w:rsidR="006C624B" w:rsidRPr="00AC1642" w:rsidRDefault="006C624B" w:rsidP="006C624B">
      <w:pPr>
        <w:spacing w:after="0" w:line="240" w:lineRule="auto"/>
        <w:jc w:val="right"/>
        <w:rPr>
          <w:rFonts w:ascii="Times New Roman" w:eastAsia="Times New Roman" w:hAnsi="Times New Roman" w:cs="Times New Roman"/>
          <w:sz w:val="24"/>
          <w:szCs w:val="24"/>
          <w:lang w:val="ro-RO" w:eastAsia="ro-MD"/>
        </w:rPr>
      </w:pPr>
      <w:r w:rsidRPr="00AC1642">
        <w:rPr>
          <w:rFonts w:ascii="Times New Roman" w:eastAsia="Times New Roman" w:hAnsi="Times New Roman" w:cs="Times New Roman"/>
          <w:sz w:val="24"/>
          <w:szCs w:val="24"/>
          <w:lang w:val="ro-RO" w:eastAsia="ro-MD"/>
        </w:rPr>
        <w:t>de către bănci a rapoartelor COREP</w:t>
      </w:r>
    </w:p>
    <w:p w14:paraId="3ED85D16" w14:textId="77777777" w:rsidR="006C624B" w:rsidRPr="00AC1642" w:rsidRDefault="006C624B" w:rsidP="006C624B">
      <w:pPr>
        <w:spacing w:after="0" w:line="240" w:lineRule="auto"/>
        <w:jc w:val="right"/>
        <w:rPr>
          <w:rFonts w:ascii="Times New Roman" w:eastAsia="Times New Roman" w:hAnsi="Times New Roman" w:cs="Times New Roman"/>
          <w:sz w:val="24"/>
          <w:szCs w:val="24"/>
          <w:lang w:val="ro-RO" w:eastAsia="ro-MD"/>
        </w:rPr>
      </w:pPr>
      <w:r w:rsidRPr="00AC1642">
        <w:rPr>
          <w:rFonts w:ascii="Times New Roman" w:eastAsia="Times New Roman" w:hAnsi="Times New Roman" w:cs="Times New Roman"/>
          <w:sz w:val="24"/>
          <w:szCs w:val="24"/>
          <w:lang w:val="ro-RO" w:eastAsia="ro-MD"/>
        </w:rPr>
        <w:t>în scopuri de supraveghere</w:t>
      </w:r>
    </w:p>
    <w:p w14:paraId="75387F16" w14:textId="77777777" w:rsidR="009E7FCA" w:rsidRPr="00AC1642" w:rsidRDefault="009E7FCA" w:rsidP="006C624B">
      <w:pPr>
        <w:spacing w:after="0" w:line="240" w:lineRule="auto"/>
        <w:jc w:val="right"/>
        <w:rPr>
          <w:rFonts w:ascii="Times New Roman" w:eastAsia="Times New Roman" w:hAnsi="Times New Roman" w:cs="Times New Roman"/>
          <w:sz w:val="24"/>
          <w:szCs w:val="24"/>
          <w:lang w:val="ro-RO" w:eastAsia="ro-MD"/>
        </w:rPr>
      </w:pPr>
    </w:p>
    <w:p w14:paraId="59C8B588" w14:textId="77777777" w:rsidR="009E7FCA" w:rsidRPr="00AC1642" w:rsidRDefault="009E7FCA" w:rsidP="006C624B">
      <w:pPr>
        <w:spacing w:after="0" w:line="240" w:lineRule="auto"/>
        <w:jc w:val="right"/>
        <w:rPr>
          <w:rFonts w:ascii="Times New Roman" w:eastAsia="Times New Roman" w:hAnsi="Times New Roman" w:cs="Times New Roman"/>
          <w:sz w:val="24"/>
          <w:szCs w:val="24"/>
          <w:lang w:val="ro-RO" w:eastAsia="ro-MD"/>
        </w:rPr>
      </w:pPr>
    </w:p>
    <w:p w14:paraId="6D589310" w14:textId="21883A52" w:rsidR="009E7FCA" w:rsidRPr="00AC1642" w:rsidRDefault="009E7FCA" w:rsidP="009E7FCA">
      <w:pPr>
        <w:spacing w:after="0" w:line="240" w:lineRule="auto"/>
        <w:jc w:val="center"/>
        <w:rPr>
          <w:rFonts w:ascii="Times New Roman" w:eastAsia="Times New Roman" w:hAnsi="Times New Roman" w:cs="Times New Roman"/>
          <w:kern w:val="0"/>
          <w:sz w:val="24"/>
          <w:szCs w:val="24"/>
          <w:lang w:val="ro-RO" w:eastAsia="ro-MD"/>
          <w14:ligatures w14:val="none"/>
        </w:rPr>
      </w:pPr>
      <w:r w:rsidRPr="00AC1642">
        <w:rPr>
          <w:rFonts w:ascii="Times New Roman" w:eastAsia="Times New Roman" w:hAnsi="Times New Roman" w:cs="Times New Roman"/>
          <w:b/>
          <w:bCs/>
          <w:kern w:val="0"/>
          <w:sz w:val="24"/>
          <w:szCs w:val="24"/>
          <w:lang w:val="ro-RO" w:eastAsia="ro-MD"/>
          <w14:ligatures w14:val="none"/>
        </w:rPr>
        <w:t>Formatul raportului C 25.</w:t>
      </w:r>
      <w:r w:rsidR="00643BB2" w:rsidRPr="00AC1642">
        <w:rPr>
          <w:rFonts w:ascii="Times New Roman" w:eastAsia="Times New Roman" w:hAnsi="Times New Roman" w:cs="Times New Roman"/>
          <w:b/>
          <w:bCs/>
          <w:kern w:val="0"/>
          <w:sz w:val="24"/>
          <w:szCs w:val="24"/>
          <w:lang w:val="ro-RO" w:eastAsia="ro-MD"/>
          <w14:ligatures w14:val="none"/>
        </w:rPr>
        <w:t>01</w:t>
      </w:r>
    </w:p>
    <w:p w14:paraId="7A0EB123" w14:textId="77777777" w:rsidR="009E7FCA" w:rsidRPr="00AC1642" w:rsidRDefault="009E7FCA" w:rsidP="009E7FCA">
      <w:pPr>
        <w:spacing w:after="0" w:line="240" w:lineRule="auto"/>
        <w:jc w:val="center"/>
        <w:rPr>
          <w:rFonts w:ascii="Times New Roman" w:eastAsia="Times New Roman" w:hAnsi="Times New Roman" w:cs="Times New Roman"/>
          <w:kern w:val="0"/>
          <w:sz w:val="24"/>
          <w:szCs w:val="24"/>
          <w:lang w:val="ro-RO" w:eastAsia="ro-MD"/>
          <w14:ligatures w14:val="none"/>
        </w:rPr>
      </w:pPr>
      <w:r w:rsidRPr="00AC1642">
        <w:rPr>
          <w:rFonts w:ascii="Times New Roman" w:eastAsia="Times New Roman" w:hAnsi="Times New Roman" w:cs="Times New Roman"/>
          <w:kern w:val="0"/>
          <w:sz w:val="24"/>
          <w:szCs w:val="24"/>
          <w:lang w:val="ro-RO" w:eastAsia="ro-MD"/>
          <w14:ligatures w14:val="none"/>
        </w:rPr>
        <w:t> </w:t>
      </w:r>
    </w:p>
    <w:p w14:paraId="20AE9450" w14:textId="77777777" w:rsidR="009E7FCA" w:rsidRPr="00AC1642" w:rsidRDefault="009E7FCA" w:rsidP="009E7FCA">
      <w:pPr>
        <w:spacing w:after="0" w:line="240" w:lineRule="auto"/>
        <w:rPr>
          <w:rFonts w:ascii="Times New Roman" w:eastAsia="Times New Roman" w:hAnsi="Times New Roman" w:cs="Times New Roman"/>
          <w:kern w:val="0"/>
          <w:sz w:val="24"/>
          <w:szCs w:val="24"/>
          <w:lang w:val="ro-RO" w:eastAsia="ro-MD"/>
          <w14:ligatures w14:val="none"/>
        </w:rPr>
      </w:pPr>
      <w:r w:rsidRPr="00AC1642">
        <w:rPr>
          <w:rFonts w:ascii="Times New Roman" w:eastAsia="Times New Roman" w:hAnsi="Times New Roman" w:cs="Times New Roman"/>
          <w:b/>
          <w:bCs/>
          <w:kern w:val="0"/>
          <w:sz w:val="24"/>
          <w:szCs w:val="24"/>
          <w:lang w:val="ro-RO" w:eastAsia="ro-MD"/>
          <w14:ligatures w14:val="none"/>
        </w:rPr>
        <w:t>Codul băncii</w:t>
      </w:r>
      <w:r w:rsidRPr="00AC1642">
        <w:rPr>
          <w:rFonts w:ascii="Times New Roman" w:eastAsia="Times New Roman" w:hAnsi="Times New Roman" w:cs="Times New Roman"/>
          <w:kern w:val="0"/>
          <w:sz w:val="24"/>
          <w:szCs w:val="24"/>
          <w:lang w:val="ro-RO" w:eastAsia="ro-MD"/>
          <w14:ligatures w14:val="none"/>
        </w:rPr>
        <w:t xml:space="preserve"> ____________________ </w:t>
      </w:r>
    </w:p>
    <w:p w14:paraId="647C79A2" w14:textId="02321065" w:rsidR="009E7FCA" w:rsidRPr="00AC1642" w:rsidRDefault="009E7FCA" w:rsidP="009E7FCA">
      <w:pPr>
        <w:spacing w:after="0" w:line="240" w:lineRule="auto"/>
        <w:jc w:val="right"/>
        <w:rPr>
          <w:rFonts w:ascii="Times New Roman" w:eastAsia="Times New Roman" w:hAnsi="Times New Roman" w:cs="Times New Roman"/>
          <w:kern w:val="0"/>
          <w:sz w:val="24"/>
          <w:szCs w:val="24"/>
          <w:lang w:val="ro-RO" w:eastAsia="ro-MD"/>
          <w14:ligatures w14:val="none"/>
        </w:rPr>
      </w:pPr>
      <w:r w:rsidRPr="00AC1642">
        <w:rPr>
          <w:rFonts w:ascii="Times New Roman" w:eastAsia="Times New Roman" w:hAnsi="Times New Roman" w:cs="Times New Roman"/>
          <w:b/>
          <w:bCs/>
          <w:kern w:val="0"/>
          <w:sz w:val="24"/>
          <w:szCs w:val="24"/>
          <w:lang w:val="ro-RO" w:eastAsia="ro-MD"/>
          <w14:ligatures w14:val="none"/>
        </w:rPr>
        <w:t>Formular C 25.</w:t>
      </w:r>
      <w:r w:rsidR="00643BB2" w:rsidRPr="00AC1642">
        <w:rPr>
          <w:rFonts w:ascii="Times New Roman" w:eastAsia="Times New Roman" w:hAnsi="Times New Roman" w:cs="Times New Roman"/>
          <w:b/>
          <w:bCs/>
          <w:kern w:val="0"/>
          <w:sz w:val="24"/>
          <w:szCs w:val="24"/>
          <w:lang w:val="ro-RO" w:eastAsia="ro-MD"/>
          <w14:ligatures w14:val="none"/>
        </w:rPr>
        <w:t>01</w:t>
      </w:r>
    </w:p>
    <w:p w14:paraId="1FCDC445" w14:textId="3DB59726" w:rsidR="009E7FCA" w:rsidRPr="00AC1642" w:rsidRDefault="009E7FCA" w:rsidP="009E7FCA">
      <w:pPr>
        <w:spacing w:after="0" w:line="240" w:lineRule="auto"/>
        <w:rPr>
          <w:rFonts w:ascii="Times New Roman" w:eastAsia="Times New Roman" w:hAnsi="Times New Roman" w:cs="Times New Roman"/>
          <w:sz w:val="24"/>
          <w:szCs w:val="24"/>
          <w:lang w:val="ro-RO" w:eastAsia="ro-MD"/>
        </w:rPr>
      </w:pPr>
      <w:r w:rsidRPr="00AC1642">
        <w:rPr>
          <w:rFonts w:ascii="Times New Roman" w:eastAsia="Times New Roman" w:hAnsi="Times New Roman" w:cs="Times New Roman"/>
          <w:b/>
          <w:bCs/>
          <w:kern w:val="0"/>
          <w:sz w:val="24"/>
          <w:szCs w:val="24"/>
          <w:lang w:val="ro-RO" w:eastAsia="ro-MD"/>
          <w14:ligatures w14:val="none"/>
        </w:rPr>
        <w:t>Perioada de raportare</w:t>
      </w:r>
      <w:r w:rsidRPr="00AC1642">
        <w:rPr>
          <w:rFonts w:ascii="Times New Roman" w:eastAsia="Times New Roman" w:hAnsi="Times New Roman" w:cs="Times New Roman"/>
          <w:kern w:val="0"/>
          <w:sz w:val="24"/>
          <w:szCs w:val="24"/>
          <w:lang w:val="ro-RO" w:eastAsia="ro-MD"/>
          <w14:ligatures w14:val="none"/>
        </w:rPr>
        <w:t>____________</w:t>
      </w:r>
      <w:r w:rsidRPr="00AC1642">
        <w:rPr>
          <w:rFonts w:ascii="Times New Roman" w:eastAsia="Times New Roman" w:hAnsi="Times New Roman" w:cs="Times New Roman"/>
          <w:kern w:val="0"/>
          <w:sz w:val="24"/>
          <w:szCs w:val="24"/>
          <w:lang w:val="ro-RO" w:eastAsia="ro-MD"/>
          <w14:ligatures w14:val="none"/>
        </w:rPr>
        <w:br/>
      </w:r>
    </w:p>
    <w:p w14:paraId="0132D324" w14:textId="77777777" w:rsidR="009E7FCA" w:rsidRPr="00AC1642" w:rsidRDefault="009E7FCA" w:rsidP="006C624B">
      <w:pPr>
        <w:spacing w:after="0" w:line="240" w:lineRule="auto"/>
        <w:jc w:val="right"/>
        <w:rPr>
          <w:rFonts w:ascii="Times New Roman" w:eastAsia="Times New Roman" w:hAnsi="Times New Roman" w:cs="Times New Roman"/>
          <w:sz w:val="24"/>
          <w:szCs w:val="24"/>
          <w:lang w:val="ro-RO" w:eastAsia="ro-MD"/>
        </w:rPr>
      </w:pPr>
    </w:p>
    <w:p w14:paraId="795E9D8C" w14:textId="6B347B5C" w:rsidR="00620640" w:rsidRPr="00AC1642" w:rsidRDefault="00B249D3">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C 25.01 – Riscul </w:t>
      </w:r>
      <w:bookmarkStart w:id="3" w:name="_Hlk201565075"/>
      <w:r w:rsidRPr="00AC1642">
        <w:rPr>
          <w:rFonts w:ascii="Times New Roman" w:hAnsi="Times New Roman" w:cs="Times New Roman"/>
          <w:sz w:val="24"/>
          <w:szCs w:val="24"/>
          <w:lang w:val="ro-RO"/>
        </w:rPr>
        <w:t>de ajustare a evaluării creditului (CVA)</w:t>
      </w:r>
    </w:p>
    <w:bookmarkEnd w:id="3"/>
    <w:p w14:paraId="10346EF1" w14:textId="77777777" w:rsidR="00B249D3" w:rsidRPr="00AC1642" w:rsidRDefault="00B249D3">
      <w:pPr>
        <w:rPr>
          <w:rFonts w:ascii="Times New Roman" w:hAnsi="Times New Roman" w:cs="Times New Roman"/>
          <w:sz w:val="24"/>
          <w:szCs w:val="24"/>
          <w:lang w:val="ro-RO"/>
        </w:rPr>
      </w:pPr>
    </w:p>
    <w:tbl>
      <w:tblPr>
        <w:tblStyle w:val="TableGrid"/>
        <w:tblW w:w="14560" w:type="dxa"/>
        <w:tblLook w:val="04A0" w:firstRow="1" w:lastRow="0" w:firstColumn="1" w:lastColumn="0" w:noHBand="0" w:noVBand="1"/>
      </w:tblPr>
      <w:tblGrid>
        <w:gridCol w:w="650"/>
        <w:gridCol w:w="2360"/>
        <w:gridCol w:w="1046"/>
        <w:gridCol w:w="839"/>
        <w:gridCol w:w="967"/>
        <w:gridCol w:w="962"/>
        <w:gridCol w:w="1187"/>
        <w:gridCol w:w="1161"/>
        <w:gridCol w:w="1060"/>
        <w:gridCol w:w="1149"/>
        <w:gridCol w:w="1187"/>
        <w:gridCol w:w="1187"/>
        <w:gridCol w:w="805"/>
      </w:tblGrid>
      <w:tr w:rsidR="00FB4FFB" w:rsidRPr="00AC1642" w14:paraId="175CC7AB" w14:textId="6886DCA1" w:rsidTr="00D15FB6">
        <w:tc>
          <w:tcPr>
            <w:tcW w:w="3016" w:type="dxa"/>
            <w:gridSpan w:val="2"/>
            <w:vMerge w:val="restart"/>
          </w:tcPr>
          <w:p w14:paraId="4D01A6F6" w14:textId="77777777" w:rsidR="00EC7A6A" w:rsidRPr="00AC1642" w:rsidRDefault="00EC7A6A" w:rsidP="00EC7A6A">
            <w:pPr>
              <w:rPr>
                <w:rFonts w:ascii="Times New Roman" w:hAnsi="Times New Roman" w:cs="Times New Roman"/>
                <w:sz w:val="18"/>
                <w:szCs w:val="18"/>
                <w:lang w:val="ro-RO"/>
              </w:rPr>
            </w:pPr>
            <w:bookmarkStart w:id="4" w:name="_Hlk201591656"/>
          </w:p>
        </w:tc>
        <w:tc>
          <w:tcPr>
            <w:tcW w:w="1038" w:type="dxa"/>
            <w:vMerge w:val="restart"/>
          </w:tcPr>
          <w:p w14:paraId="536EF997" w14:textId="3F9CDCF5" w:rsidR="00EC7A6A" w:rsidRPr="00AC1642" w:rsidRDefault="00EC7A6A" w:rsidP="00EC7A6A">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Valoarea </w:t>
            </w:r>
            <w:r w:rsidR="00EB2F3C" w:rsidRPr="00AC1642">
              <w:rPr>
                <w:rFonts w:ascii="Times New Roman" w:hAnsi="Times New Roman" w:cs="Times New Roman"/>
                <w:sz w:val="18"/>
                <w:szCs w:val="18"/>
                <w:lang w:val="ro-RO"/>
              </w:rPr>
              <w:t>expunerilor</w:t>
            </w:r>
            <w:r w:rsidRPr="00AC1642">
              <w:rPr>
                <w:rFonts w:ascii="Times New Roman" w:hAnsi="Times New Roman" w:cs="Times New Roman"/>
                <w:sz w:val="18"/>
                <w:szCs w:val="18"/>
                <w:lang w:val="ro-RO"/>
              </w:rPr>
              <w:t xml:space="preserve"> aferente </w:t>
            </w:r>
            <w:r w:rsidR="007E0FA0" w:rsidRPr="00AC1642">
              <w:rPr>
                <w:rFonts w:ascii="Times New Roman" w:hAnsi="Times New Roman" w:cs="Times New Roman"/>
                <w:sz w:val="18"/>
                <w:szCs w:val="18"/>
                <w:lang w:val="ro-RO"/>
              </w:rPr>
              <w:t xml:space="preserve">riscului de credit al </w:t>
            </w:r>
            <w:proofErr w:type="spellStart"/>
            <w:r w:rsidR="007E0FA0" w:rsidRPr="00AC1642">
              <w:rPr>
                <w:rFonts w:ascii="Times New Roman" w:hAnsi="Times New Roman" w:cs="Times New Roman"/>
                <w:sz w:val="18"/>
                <w:szCs w:val="18"/>
                <w:lang w:val="ro-RO"/>
              </w:rPr>
              <w:t>contrapărții</w:t>
            </w:r>
            <w:proofErr w:type="spellEnd"/>
            <w:r w:rsidR="007E0FA0" w:rsidRPr="00AC1642">
              <w:rPr>
                <w:rFonts w:ascii="Times New Roman" w:hAnsi="Times New Roman" w:cs="Times New Roman"/>
                <w:sz w:val="18"/>
                <w:szCs w:val="18"/>
                <w:lang w:val="ro-RO"/>
              </w:rPr>
              <w:t xml:space="preserve"> (</w:t>
            </w:r>
            <w:r w:rsidRPr="00AC1642">
              <w:rPr>
                <w:rFonts w:ascii="Times New Roman" w:hAnsi="Times New Roman" w:cs="Times New Roman"/>
                <w:sz w:val="18"/>
                <w:szCs w:val="18"/>
                <w:lang w:val="ro-RO"/>
              </w:rPr>
              <w:t>CCR</w:t>
            </w:r>
            <w:r w:rsidR="007E0FA0" w:rsidRPr="00AC1642">
              <w:rPr>
                <w:rFonts w:ascii="Times New Roman" w:hAnsi="Times New Roman" w:cs="Times New Roman"/>
                <w:sz w:val="18"/>
                <w:szCs w:val="18"/>
                <w:lang w:val="ro-RO"/>
              </w:rPr>
              <w:t>)</w:t>
            </w:r>
          </w:p>
        </w:tc>
        <w:tc>
          <w:tcPr>
            <w:tcW w:w="840" w:type="dxa"/>
            <w:vMerge w:val="restart"/>
          </w:tcPr>
          <w:p w14:paraId="636A07F8" w14:textId="5DAF457A" w:rsidR="00EC7A6A" w:rsidRPr="00AC1642" w:rsidRDefault="00EC7A6A" w:rsidP="00EC7A6A">
            <w:pPr>
              <w:rPr>
                <w:rFonts w:ascii="Times New Roman" w:hAnsi="Times New Roman" w:cs="Times New Roman"/>
                <w:sz w:val="18"/>
                <w:szCs w:val="18"/>
                <w:lang w:val="ro-RO"/>
              </w:rPr>
            </w:pPr>
            <w:r w:rsidRPr="00AC1642">
              <w:rPr>
                <w:rFonts w:ascii="Times New Roman" w:hAnsi="Times New Roman" w:cs="Times New Roman"/>
                <w:sz w:val="18"/>
                <w:szCs w:val="18"/>
                <w:lang w:val="ro-RO"/>
              </w:rPr>
              <w:t>Cerințe de fonduri proprii pentru CRR</w:t>
            </w:r>
          </w:p>
        </w:tc>
        <w:tc>
          <w:tcPr>
            <w:tcW w:w="968" w:type="dxa"/>
            <w:vMerge w:val="restart"/>
          </w:tcPr>
          <w:p w14:paraId="75C0A76E" w14:textId="28094DFC" w:rsidR="00EC7A6A" w:rsidRPr="00AC1642" w:rsidRDefault="00EC7A6A" w:rsidP="00EC7A6A">
            <w:pPr>
              <w:rPr>
                <w:rFonts w:ascii="Times New Roman" w:hAnsi="Times New Roman" w:cs="Times New Roman"/>
                <w:sz w:val="18"/>
                <w:szCs w:val="18"/>
                <w:lang w:val="ro-RO"/>
              </w:rPr>
            </w:pPr>
            <w:r w:rsidRPr="00AC1642">
              <w:rPr>
                <w:rFonts w:ascii="Times New Roman" w:hAnsi="Times New Roman" w:cs="Times New Roman"/>
                <w:sz w:val="18"/>
                <w:szCs w:val="18"/>
                <w:lang w:val="ro-RO"/>
              </w:rPr>
              <w:t>Valoarea noțională</w:t>
            </w:r>
          </w:p>
        </w:tc>
        <w:tc>
          <w:tcPr>
            <w:tcW w:w="962" w:type="dxa"/>
            <w:vMerge w:val="restart"/>
          </w:tcPr>
          <w:p w14:paraId="7AE42E34" w14:textId="08018F45" w:rsidR="00EC7A6A" w:rsidRPr="00AC1642" w:rsidRDefault="00EC7A6A" w:rsidP="00EC7A6A">
            <w:pPr>
              <w:rPr>
                <w:rFonts w:ascii="Times New Roman" w:hAnsi="Times New Roman" w:cs="Times New Roman"/>
                <w:sz w:val="18"/>
                <w:szCs w:val="18"/>
                <w:lang w:val="ro-RO"/>
              </w:rPr>
            </w:pPr>
            <w:r w:rsidRPr="00AC1642">
              <w:rPr>
                <w:rFonts w:ascii="Times New Roman" w:hAnsi="Times New Roman" w:cs="Times New Roman"/>
                <w:sz w:val="18"/>
                <w:szCs w:val="18"/>
                <w:lang w:val="ro-RO"/>
              </w:rPr>
              <w:t>CVA suportată</w:t>
            </w:r>
          </w:p>
        </w:tc>
        <w:tc>
          <w:tcPr>
            <w:tcW w:w="1187" w:type="dxa"/>
          </w:tcPr>
          <w:p w14:paraId="1ECD7BDA" w14:textId="19FA69E6" w:rsidR="00EC7A6A" w:rsidRPr="00AC1642" w:rsidRDefault="00EC7A6A" w:rsidP="00EC7A6A">
            <w:pPr>
              <w:rPr>
                <w:rFonts w:ascii="Times New Roman" w:hAnsi="Times New Roman" w:cs="Times New Roman"/>
                <w:sz w:val="18"/>
                <w:szCs w:val="18"/>
                <w:lang w:val="ro-RO"/>
              </w:rPr>
            </w:pPr>
            <w:r w:rsidRPr="00AC1642">
              <w:rPr>
                <w:rFonts w:ascii="Times New Roman" w:hAnsi="Times New Roman" w:cs="Times New Roman"/>
                <w:sz w:val="18"/>
                <w:szCs w:val="18"/>
                <w:lang w:val="ro-RO"/>
              </w:rPr>
              <w:t>Tratamentul simplificat pentru pozițiile pe instrumente financiare derivate ale OPC-urilor</w:t>
            </w:r>
          </w:p>
        </w:tc>
        <w:tc>
          <w:tcPr>
            <w:tcW w:w="1161" w:type="dxa"/>
          </w:tcPr>
          <w:p w14:paraId="4C151085" w14:textId="36BD66A9" w:rsidR="00EC7A6A" w:rsidRPr="00AC1642" w:rsidRDefault="00EC7A6A" w:rsidP="00EC7A6A">
            <w:pPr>
              <w:rPr>
                <w:rFonts w:ascii="Times New Roman" w:hAnsi="Times New Roman" w:cs="Times New Roman"/>
                <w:sz w:val="18"/>
                <w:szCs w:val="18"/>
                <w:lang w:val="ro-RO"/>
              </w:rPr>
            </w:pPr>
            <w:r w:rsidRPr="00AC1642">
              <w:rPr>
                <w:rFonts w:ascii="Times New Roman" w:hAnsi="Times New Roman" w:cs="Times New Roman"/>
                <w:sz w:val="18"/>
                <w:szCs w:val="18"/>
                <w:lang w:val="ro-RO"/>
              </w:rPr>
              <w:t>Abordarea simplificată</w:t>
            </w:r>
          </w:p>
        </w:tc>
        <w:tc>
          <w:tcPr>
            <w:tcW w:w="1060" w:type="dxa"/>
          </w:tcPr>
          <w:p w14:paraId="5F278C3E" w14:textId="1B182D86" w:rsidR="00EC7A6A" w:rsidRPr="00AC1642" w:rsidRDefault="00EC7A6A" w:rsidP="00EC7A6A">
            <w:pPr>
              <w:rPr>
                <w:rFonts w:ascii="Times New Roman" w:hAnsi="Times New Roman" w:cs="Times New Roman"/>
                <w:sz w:val="18"/>
                <w:szCs w:val="18"/>
                <w:lang w:val="ro-RO"/>
              </w:rPr>
            </w:pPr>
            <w:r w:rsidRPr="00AC1642">
              <w:rPr>
                <w:rFonts w:ascii="Times New Roman" w:hAnsi="Times New Roman" w:cs="Times New Roman"/>
                <w:sz w:val="18"/>
                <w:szCs w:val="18"/>
                <w:lang w:val="ro-RO"/>
              </w:rPr>
              <w:t>Abordarea BA-CVA redusă</w:t>
            </w:r>
          </w:p>
        </w:tc>
        <w:tc>
          <w:tcPr>
            <w:tcW w:w="4328" w:type="dxa"/>
            <w:gridSpan w:val="4"/>
          </w:tcPr>
          <w:p w14:paraId="18CB0A85" w14:textId="1309864B" w:rsidR="00EC7A6A" w:rsidRPr="00AC1642" w:rsidRDefault="00D15FB6" w:rsidP="00D15FB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Abordarea BA-CVA integrală</w:t>
            </w:r>
          </w:p>
        </w:tc>
      </w:tr>
      <w:tr w:rsidR="00EB2F3C" w:rsidRPr="00AC1642" w14:paraId="457963DC" w14:textId="405F57B9" w:rsidTr="00D15FB6">
        <w:tc>
          <w:tcPr>
            <w:tcW w:w="3016" w:type="dxa"/>
            <w:gridSpan w:val="2"/>
            <w:vMerge/>
          </w:tcPr>
          <w:p w14:paraId="78F9DBAE" w14:textId="77777777" w:rsidR="00D15FB6" w:rsidRPr="00AC1642" w:rsidRDefault="00D15FB6" w:rsidP="00D15FB6">
            <w:pPr>
              <w:rPr>
                <w:rFonts w:ascii="Times New Roman" w:hAnsi="Times New Roman" w:cs="Times New Roman"/>
                <w:sz w:val="18"/>
                <w:szCs w:val="18"/>
                <w:lang w:val="ro-RO"/>
              </w:rPr>
            </w:pPr>
          </w:p>
        </w:tc>
        <w:tc>
          <w:tcPr>
            <w:tcW w:w="1038" w:type="dxa"/>
            <w:vMerge/>
          </w:tcPr>
          <w:p w14:paraId="246DA3EA" w14:textId="77777777" w:rsidR="00D15FB6" w:rsidRPr="00AC1642" w:rsidRDefault="00D15FB6" w:rsidP="00D15FB6">
            <w:pPr>
              <w:rPr>
                <w:rFonts w:ascii="Times New Roman" w:hAnsi="Times New Roman" w:cs="Times New Roman"/>
                <w:sz w:val="18"/>
                <w:szCs w:val="18"/>
                <w:lang w:val="ro-RO"/>
              </w:rPr>
            </w:pPr>
          </w:p>
        </w:tc>
        <w:tc>
          <w:tcPr>
            <w:tcW w:w="840" w:type="dxa"/>
            <w:vMerge/>
          </w:tcPr>
          <w:p w14:paraId="1D360BAC" w14:textId="77777777" w:rsidR="00D15FB6" w:rsidRPr="00AC1642" w:rsidRDefault="00D15FB6" w:rsidP="00D15FB6">
            <w:pPr>
              <w:rPr>
                <w:rFonts w:ascii="Times New Roman" w:hAnsi="Times New Roman" w:cs="Times New Roman"/>
                <w:sz w:val="18"/>
                <w:szCs w:val="18"/>
                <w:lang w:val="ro-RO"/>
              </w:rPr>
            </w:pPr>
          </w:p>
        </w:tc>
        <w:tc>
          <w:tcPr>
            <w:tcW w:w="968" w:type="dxa"/>
            <w:vMerge/>
          </w:tcPr>
          <w:p w14:paraId="3D6A79C9" w14:textId="77777777" w:rsidR="00D15FB6" w:rsidRPr="00AC1642" w:rsidRDefault="00D15FB6" w:rsidP="00D15FB6">
            <w:pPr>
              <w:rPr>
                <w:rFonts w:ascii="Times New Roman" w:hAnsi="Times New Roman" w:cs="Times New Roman"/>
                <w:sz w:val="18"/>
                <w:szCs w:val="18"/>
                <w:lang w:val="ro-RO"/>
              </w:rPr>
            </w:pPr>
          </w:p>
        </w:tc>
        <w:tc>
          <w:tcPr>
            <w:tcW w:w="962" w:type="dxa"/>
            <w:vMerge/>
          </w:tcPr>
          <w:p w14:paraId="38CEE59E" w14:textId="77777777" w:rsidR="00D15FB6" w:rsidRPr="00AC1642" w:rsidRDefault="00D15FB6" w:rsidP="00D15FB6">
            <w:pPr>
              <w:rPr>
                <w:rFonts w:ascii="Times New Roman" w:hAnsi="Times New Roman" w:cs="Times New Roman"/>
                <w:sz w:val="18"/>
                <w:szCs w:val="18"/>
                <w:lang w:val="ro-RO"/>
              </w:rPr>
            </w:pPr>
          </w:p>
        </w:tc>
        <w:tc>
          <w:tcPr>
            <w:tcW w:w="1187" w:type="dxa"/>
          </w:tcPr>
          <w:p w14:paraId="744BB0D1" w14:textId="056E3AF4" w:rsidR="00D15FB6" w:rsidRPr="00AC1642" w:rsidRDefault="00D15FB6" w:rsidP="00D15FB6">
            <w:pPr>
              <w:rPr>
                <w:rFonts w:ascii="Times New Roman" w:hAnsi="Times New Roman" w:cs="Times New Roman"/>
                <w:sz w:val="18"/>
                <w:szCs w:val="18"/>
                <w:lang w:val="ro-RO"/>
              </w:rPr>
            </w:pPr>
            <w:r w:rsidRPr="00AC1642">
              <w:rPr>
                <w:rFonts w:ascii="Times New Roman" w:hAnsi="Times New Roman" w:cs="Times New Roman"/>
                <w:sz w:val="18"/>
                <w:szCs w:val="18"/>
                <w:lang w:val="ro-RO"/>
              </w:rPr>
              <w:t>Cerințe de fonduri proprii</w:t>
            </w:r>
          </w:p>
        </w:tc>
        <w:tc>
          <w:tcPr>
            <w:tcW w:w="1161" w:type="dxa"/>
          </w:tcPr>
          <w:p w14:paraId="16CB3AA3" w14:textId="70D8603B" w:rsidR="00D15FB6" w:rsidRPr="00AC1642" w:rsidRDefault="00D15FB6" w:rsidP="00D15FB6">
            <w:pPr>
              <w:rPr>
                <w:rFonts w:ascii="Times New Roman" w:hAnsi="Times New Roman" w:cs="Times New Roman"/>
                <w:sz w:val="18"/>
                <w:szCs w:val="18"/>
                <w:lang w:val="ro-RO"/>
              </w:rPr>
            </w:pPr>
            <w:r w:rsidRPr="00AC1642">
              <w:rPr>
                <w:rFonts w:ascii="Times New Roman" w:hAnsi="Times New Roman" w:cs="Times New Roman"/>
                <w:sz w:val="18"/>
                <w:szCs w:val="18"/>
                <w:lang w:val="ro-RO"/>
              </w:rPr>
              <w:t>Cerințe de fonduri proprii</w:t>
            </w:r>
          </w:p>
        </w:tc>
        <w:tc>
          <w:tcPr>
            <w:tcW w:w="1060" w:type="dxa"/>
          </w:tcPr>
          <w:p w14:paraId="0D954AAC" w14:textId="37F09D1D" w:rsidR="00D15FB6" w:rsidRPr="00AC1642" w:rsidRDefault="00D15FB6" w:rsidP="00D15FB6">
            <w:pPr>
              <w:rPr>
                <w:rFonts w:ascii="Times New Roman" w:hAnsi="Times New Roman" w:cs="Times New Roman"/>
                <w:sz w:val="18"/>
                <w:szCs w:val="18"/>
                <w:lang w:val="ro-RO"/>
              </w:rPr>
            </w:pPr>
            <w:r w:rsidRPr="00AC1642">
              <w:rPr>
                <w:rFonts w:ascii="Times New Roman" w:hAnsi="Times New Roman" w:cs="Times New Roman"/>
                <w:sz w:val="18"/>
                <w:szCs w:val="18"/>
                <w:lang w:val="ro-RO"/>
              </w:rPr>
              <w:t>Cerințe de fonduri proprii</w:t>
            </w:r>
          </w:p>
        </w:tc>
        <w:tc>
          <w:tcPr>
            <w:tcW w:w="1149" w:type="dxa"/>
          </w:tcPr>
          <w:p w14:paraId="335E5897" w14:textId="2D9D0EF3" w:rsidR="00D15FB6" w:rsidRPr="00AC1642" w:rsidRDefault="00D15FB6" w:rsidP="00D15FB6">
            <w:pPr>
              <w:rPr>
                <w:rFonts w:ascii="Times New Roman" w:hAnsi="Times New Roman" w:cs="Times New Roman"/>
                <w:sz w:val="18"/>
                <w:szCs w:val="18"/>
                <w:lang w:val="ro-RO"/>
              </w:rPr>
            </w:pPr>
            <w:r w:rsidRPr="00AC1642">
              <w:rPr>
                <w:rFonts w:ascii="Times New Roman" w:hAnsi="Times New Roman" w:cs="Times New Roman"/>
                <w:sz w:val="18"/>
                <w:szCs w:val="18"/>
                <w:lang w:val="ro-RO"/>
              </w:rPr>
              <w:t>Valoarea noțională a acoperirilor riscului CVA</w:t>
            </w:r>
          </w:p>
        </w:tc>
        <w:tc>
          <w:tcPr>
            <w:tcW w:w="1187" w:type="dxa"/>
          </w:tcPr>
          <w:p w14:paraId="415ECC1E" w14:textId="7D5348F4" w:rsidR="00D15FB6" w:rsidRPr="00AC1642" w:rsidRDefault="00D15FB6" w:rsidP="00D15FB6">
            <w:pPr>
              <w:rPr>
                <w:rFonts w:ascii="Times New Roman" w:hAnsi="Times New Roman" w:cs="Times New Roman"/>
                <w:sz w:val="18"/>
                <w:szCs w:val="18"/>
                <w:lang w:val="ro-RO"/>
              </w:rPr>
            </w:pPr>
            <w:proofErr w:type="spellStart"/>
            <w:r w:rsidRPr="00AC1642">
              <w:rPr>
                <w:rFonts w:ascii="Times New Roman" w:hAnsi="Times New Roman" w:cs="Times New Roman"/>
                <w:sz w:val="18"/>
                <w:szCs w:val="18"/>
                <w:lang w:val="ro-RO"/>
              </w:rPr>
              <w:t>BACVAcsr</w:t>
            </w:r>
            <w:proofErr w:type="spellEnd"/>
            <w:r w:rsidRPr="00AC1642">
              <w:rPr>
                <w:rFonts w:ascii="Times New Roman" w:hAnsi="Times New Roman" w:cs="Times New Roman"/>
                <w:sz w:val="18"/>
                <w:szCs w:val="18"/>
                <w:lang w:val="ro-RO"/>
              </w:rPr>
              <w:t>-neacoperit</w:t>
            </w:r>
          </w:p>
        </w:tc>
        <w:tc>
          <w:tcPr>
            <w:tcW w:w="1187" w:type="dxa"/>
          </w:tcPr>
          <w:p w14:paraId="3726F9BA" w14:textId="7F22C02F" w:rsidR="00D15FB6" w:rsidRPr="00AC1642" w:rsidRDefault="00D15FB6" w:rsidP="00D15FB6">
            <w:pPr>
              <w:rPr>
                <w:rFonts w:ascii="Times New Roman" w:hAnsi="Times New Roman" w:cs="Times New Roman"/>
                <w:sz w:val="18"/>
                <w:szCs w:val="18"/>
                <w:lang w:val="ro-RO"/>
              </w:rPr>
            </w:pPr>
            <w:proofErr w:type="spellStart"/>
            <w:r w:rsidRPr="00AC1642">
              <w:rPr>
                <w:rFonts w:ascii="Times New Roman" w:hAnsi="Times New Roman" w:cs="Times New Roman"/>
                <w:sz w:val="18"/>
                <w:szCs w:val="18"/>
                <w:lang w:val="ro-RO"/>
              </w:rPr>
              <w:t>BACVAcsr</w:t>
            </w:r>
            <w:proofErr w:type="spellEnd"/>
            <w:r w:rsidRPr="00AC1642">
              <w:rPr>
                <w:rFonts w:ascii="Times New Roman" w:hAnsi="Times New Roman" w:cs="Times New Roman"/>
                <w:sz w:val="18"/>
                <w:szCs w:val="18"/>
                <w:lang w:val="ro-RO"/>
              </w:rPr>
              <w:t>-acoperire</w:t>
            </w:r>
          </w:p>
        </w:tc>
        <w:tc>
          <w:tcPr>
            <w:tcW w:w="805" w:type="dxa"/>
          </w:tcPr>
          <w:p w14:paraId="24B53205" w14:textId="7333BB8A" w:rsidR="00D15FB6" w:rsidRPr="00AC1642" w:rsidRDefault="00D15FB6" w:rsidP="00D15FB6">
            <w:pPr>
              <w:rPr>
                <w:rFonts w:ascii="Times New Roman" w:hAnsi="Times New Roman" w:cs="Times New Roman"/>
                <w:sz w:val="18"/>
                <w:szCs w:val="18"/>
                <w:lang w:val="ro-RO"/>
              </w:rPr>
            </w:pPr>
            <w:r w:rsidRPr="00AC1642">
              <w:rPr>
                <w:rFonts w:ascii="Times New Roman" w:hAnsi="Times New Roman" w:cs="Times New Roman"/>
                <w:sz w:val="18"/>
                <w:szCs w:val="18"/>
                <w:lang w:val="ro-RO"/>
              </w:rPr>
              <w:t>Cerințe de fonduri proprii</w:t>
            </w:r>
          </w:p>
        </w:tc>
      </w:tr>
      <w:tr w:rsidR="00EB2F3C" w:rsidRPr="00AC1642" w14:paraId="4EC61842" w14:textId="564CAD2D" w:rsidTr="00D15FB6">
        <w:tc>
          <w:tcPr>
            <w:tcW w:w="3016" w:type="dxa"/>
            <w:gridSpan w:val="2"/>
            <w:vMerge/>
          </w:tcPr>
          <w:p w14:paraId="4E351E48" w14:textId="77777777" w:rsidR="00B249D3" w:rsidRPr="00AC1642" w:rsidRDefault="00B249D3">
            <w:pPr>
              <w:rPr>
                <w:rFonts w:ascii="Times New Roman" w:hAnsi="Times New Roman" w:cs="Times New Roman"/>
                <w:sz w:val="18"/>
                <w:szCs w:val="18"/>
                <w:lang w:val="ro-RO"/>
              </w:rPr>
            </w:pPr>
          </w:p>
        </w:tc>
        <w:tc>
          <w:tcPr>
            <w:tcW w:w="1038" w:type="dxa"/>
          </w:tcPr>
          <w:p w14:paraId="66D780ED" w14:textId="2DEEAC07"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0010</w:t>
            </w:r>
          </w:p>
        </w:tc>
        <w:tc>
          <w:tcPr>
            <w:tcW w:w="840" w:type="dxa"/>
          </w:tcPr>
          <w:p w14:paraId="7479FCF4" w14:textId="224CDE60"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0020</w:t>
            </w:r>
          </w:p>
        </w:tc>
        <w:tc>
          <w:tcPr>
            <w:tcW w:w="968" w:type="dxa"/>
          </w:tcPr>
          <w:p w14:paraId="06EA1C52" w14:textId="73D47AB8"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0030</w:t>
            </w:r>
          </w:p>
        </w:tc>
        <w:tc>
          <w:tcPr>
            <w:tcW w:w="962" w:type="dxa"/>
          </w:tcPr>
          <w:p w14:paraId="5E4D3D0B" w14:textId="7946BDE0"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0040</w:t>
            </w:r>
          </w:p>
        </w:tc>
        <w:tc>
          <w:tcPr>
            <w:tcW w:w="1187" w:type="dxa"/>
          </w:tcPr>
          <w:p w14:paraId="542BC53B" w14:textId="6CEBD1C8"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0050</w:t>
            </w:r>
          </w:p>
        </w:tc>
        <w:tc>
          <w:tcPr>
            <w:tcW w:w="1161" w:type="dxa"/>
          </w:tcPr>
          <w:p w14:paraId="2E3A5A67" w14:textId="0F8DF602"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0060</w:t>
            </w:r>
          </w:p>
        </w:tc>
        <w:tc>
          <w:tcPr>
            <w:tcW w:w="1060" w:type="dxa"/>
          </w:tcPr>
          <w:p w14:paraId="0FAADF76" w14:textId="0A8A60C2"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0070</w:t>
            </w:r>
          </w:p>
        </w:tc>
        <w:tc>
          <w:tcPr>
            <w:tcW w:w="1149" w:type="dxa"/>
          </w:tcPr>
          <w:p w14:paraId="294B74A1" w14:textId="21B20563"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0080</w:t>
            </w:r>
          </w:p>
        </w:tc>
        <w:tc>
          <w:tcPr>
            <w:tcW w:w="1187" w:type="dxa"/>
          </w:tcPr>
          <w:p w14:paraId="066835A8" w14:textId="05513350"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0090</w:t>
            </w:r>
          </w:p>
        </w:tc>
        <w:tc>
          <w:tcPr>
            <w:tcW w:w="1187" w:type="dxa"/>
          </w:tcPr>
          <w:p w14:paraId="5CA73C84" w14:textId="42F345A5"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0100</w:t>
            </w:r>
          </w:p>
        </w:tc>
        <w:tc>
          <w:tcPr>
            <w:tcW w:w="805" w:type="dxa"/>
          </w:tcPr>
          <w:p w14:paraId="569C7C80" w14:textId="4FF34D15" w:rsidR="00B249D3" w:rsidRPr="00AC1642" w:rsidRDefault="00B249D3">
            <w:pPr>
              <w:rPr>
                <w:rFonts w:ascii="Times New Roman" w:hAnsi="Times New Roman" w:cs="Times New Roman"/>
                <w:sz w:val="18"/>
                <w:szCs w:val="18"/>
                <w:lang w:val="ro-RO"/>
              </w:rPr>
            </w:pPr>
            <w:r w:rsidRPr="00AC1642">
              <w:rPr>
                <w:rFonts w:ascii="Times New Roman" w:hAnsi="Times New Roman" w:cs="Times New Roman"/>
                <w:sz w:val="18"/>
                <w:szCs w:val="18"/>
                <w:lang w:val="ro-RO"/>
              </w:rPr>
              <w:t>0110</w:t>
            </w:r>
          </w:p>
        </w:tc>
      </w:tr>
      <w:tr w:rsidR="00EB2F3C" w:rsidRPr="00AC1642" w14:paraId="60C536CA" w14:textId="4C611C95" w:rsidTr="00D15FB6">
        <w:tc>
          <w:tcPr>
            <w:tcW w:w="651" w:type="dxa"/>
          </w:tcPr>
          <w:p w14:paraId="209D78AA" w14:textId="1FD1BE1D"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0010</w:t>
            </w:r>
          </w:p>
        </w:tc>
        <w:tc>
          <w:tcPr>
            <w:tcW w:w="2365" w:type="dxa"/>
          </w:tcPr>
          <w:p w14:paraId="542ADFAF" w14:textId="6915742D"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Tranzacții care fac obiectul cerinței de fonduri proprii pentru riscul CVA</w:t>
            </w:r>
          </w:p>
        </w:tc>
        <w:tc>
          <w:tcPr>
            <w:tcW w:w="1038" w:type="dxa"/>
          </w:tcPr>
          <w:p w14:paraId="0BD412D2" w14:textId="77777777" w:rsidR="0098675B" w:rsidRPr="00AC1642" w:rsidRDefault="0098675B" w:rsidP="0098675B">
            <w:pPr>
              <w:rPr>
                <w:rFonts w:ascii="Times New Roman" w:hAnsi="Times New Roman" w:cs="Times New Roman"/>
                <w:sz w:val="18"/>
                <w:szCs w:val="18"/>
                <w:lang w:val="ro-RO"/>
              </w:rPr>
            </w:pPr>
          </w:p>
        </w:tc>
        <w:tc>
          <w:tcPr>
            <w:tcW w:w="840" w:type="dxa"/>
          </w:tcPr>
          <w:p w14:paraId="61E2B863" w14:textId="77777777" w:rsidR="0098675B" w:rsidRPr="00AC1642" w:rsidRDefault="0098675B" w:rsidP="0098675B">
            <w:pPr>
              <w:rPr>
                <w:rFonts w:ascii="Times New Roman" w:hAnsi="Times New Roman" w:cs="Times New Roman"/>
                <w:sz w:val="18"/>
                <w:szCs w:val="18"/>
                <w:lang w:val="ro-RO"/>
              </w:rPr>
            </w:pPr>
          </w:p>
        </w:tc>
        <w:tc>
          <w:tcPr>
            <w:tcW w:w="968" w:type="dxa"/>
          </w:tcPr>
          <w:p w14:paraId="51C88D59" w14:textId="190D8BB1"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15E371F1" w14:textId="77777777" w:rsidR="0098675B" w:rsidRPr="00AC1642" w:rsidRDefault="0098675B" w:rsidP="0098675B">
            <w:pPr>
              <w:jc w:val="center"/>
              <w:rPr>
                <w:rFonts w:ascii="Times New Roman" w:hAnsi="Times New Roman" w:cs="Times New Roman"/>
                <w:sz w:val="18"/>
                <w:szCs w:val="18"/>
                <w:lang w:val="ro-RO"/>
              </w:rPr>
            </w:pPr>
          </w:p>
        </w:tc>
        <w:tc>
          <w:tcPr>
            <w:tcW w:w="1187" w:type="dxa"/>
          </w:tcPr>
          <w:p w14:paraId="5196DF86" w14:textId="77777777" w:rsidR="0098675B" w:rsidRPr="00AC1642" w:rsidRDefault="0098675B" w:rsidP="0098675B">
            <w:pPr>
              <w:jc w:val="center"/>
              <w:rPr>
                <w:rFonts w:ascii="Times New Roman" w:hAnsi="Times New Roman" w:cs="Times New Roman"/>
                <w:sz w:val="18"/>
                <w:szCs w:val="18"/>
                <w:lang w:val="ro-RO"/>
              </w:rPr>
            </w:pPr>
          </w:p>
        </w:tc>
        <w:tc>
          <w:tcPr>
            <w:tcW w:w="1161" w:type="dxa"/>
          </w:tcPr>
          <w:p w14:paraId="240A01A1" w14:textId="77777777" w:rsidR="0098675B" w:rsidRPr="00AC1642" w:rsidRDefault="0098675B" w:rsidP="0098675B">
            <w:pPr>
              <w:jc w:val="center"/>
              <w:rPr>
                <w:rFonts w:ascii="Times New Roman" w:hAnsi="Times New Roman" w:cs="Times New Roman"/>
                <w:sz w:val="18"/>
                <w:szCs w:val="18"/>
                <w:lang w:val="ro-RO"/>
              </w:rPr>
            </w:pPr>
          </w:p>
        </w:tc>
        <w:tc>
          <w:tcPr>
            <w:tcW w:w="1060" w:type="dxa"/>
          </w:tcPr>
          <w:p w14:paraId="2EED512F" w14:textId="7D57EAE2"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61504DCA" w14:textId="2666234F"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1965C648" w14:textId="24F4C594"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4B7134CB" w14:textId="1208A217"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4492510D" w14:textId="612D0CB6"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5FAD2824" w14:textId="3C3C4028" w:rsidTr="00D15FB6">
        <w:tc>
          <w:tcPr>
            <w:tcW w:w="651" w:type="dxa"/>
          </w:tcPr>
          <w:p w14:paraId="08D3DF9E" w14:textId="69DF25A3"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0020</w:t>
            </w:r>
          </w:p>
        </w:tc>
        <w:tc>
          <w:tcPr>
            <w:tcW w:w="2365" w:type="dxa"/>
          </w:tcPr>
          <w:p w14:paraId="43366A05" w14:textId="1B2E3882"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Din care: numai instrumente financiare derivate</w:t>
            </w:r>
          </w:p>
        </w:tc>
        <w:tc>
          <w:tcPr>
            <w:tcW w:w="1038" w:type="dxa"/>
          </w:tcPr>
          <w:p w14:paraId="198E0F72" w14:textId="77777777" w:rsidR="0098675B" w:rsidRPr="00AC1642" w:rsidRDefault="0098675B" w:rsidP="0098675B">
            <w:pPr>
              <w:rPr>
                <w:rFonts w:ascii="Times New Roman" w:hAnsi="Times New Roman" w:cs="Times New Roman"/>
                <w:sz w:val="18"/>
                <w:szCs w:val="18"/>
                <w:lang w:val="ro-RO"/>
              </w:rPr>
            </w:pPr>
          </w:p>
        </w:tc>
        <w:tc>
          <w:tcPr>
            <w:tcW w:w="840" w:type="dxa"/>
          </w:tcPr>
          <w:p w14:paraId="79F342C8" w14:textId="77777777" w:rsidR="0098675B" w:rsidRPr="00AC1642" w:rsidRDefault="0098675B" w:rsidP="0098675B">
            <w:pPr>
              <w:rPr>
                <w:rFonts w:ascii="Times New Roman" w:hAnsi="Times New Roman" w:cs="Times New Roman"/>
                <w:sz w:val="18"/>
                <w:szCs w:val="18"/>
                <w:lang w:val="ro-RO"/>
              </w:rPr>
            </w:pPr>
          </w:p>
        </w:tc>
        <w:tc>
          <w:tcPr>
            <w:tcW w:w="968" w:type="dxa"/>
          </w:tcPr>
          <w:p w14:paraId="0455DF9B" w14:textId="2B9A3689" w:rsidR="0098675B" w:rsidRPr="00AC1642" w:rsidRDefault="0098675B" w:rsidP="0098675B">
            <w:pPr>
              <w:jc w:val="center"/>
              <w:rPr>
                <w:rFonts w:ascii="Times New Roman" w:hAnsi="Times New Roman" w:cs="Times New Roman"/>
                <w:sz w:val="18"/>
                <w:szCs w:val="18"/>
                <w:lang w:val="ro-RO"/>
              </w:rPr>
            </w:pPr>
          </w:p>
        </w:tc>
        <w:tc>
          <w:tcPr>
            <w:tcW w:w="962" w:type="dxa"/>
          </w:tcPr>
          <w:p w14:paraId="6D6FF4FA" w14:textId="479A7801"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B161972" w14:textId="77777777" w:rsidR="0098675B" w:rsidRPr="00AC1642" w:rsidRDefault="0098675B" w:rsidP="0098675B">
            <w:pPr>
              <w:jc w:val="center"/>
              <w:rPr>
                <w:rFonts w:ascii="Times New Roman" w:hAnsi="Times New Roman" w:cs="Times New Roman"/>
                <w:sz w:val="18"/>
                <w:szCs w:val="18"/>
                <w:lang w:val="ro-RO"/>
              </w:rPr>
            </w:pPr>
          </w:p>
        </w:tc>
        <w:tc>
          <w:tcPr>
            <w:tcW w:w="1161" w:type="dxa"/>
          </w:tcPr>
          <w:p w14:paraId="19DB29B8" w14:textId="77777777" w:rsidR="0098675B" w:rsidRPr="00AC1642" w:rsidRDefault="0098675B" w:rsidP="0098675B">
            <w:pPr>
              <w:jc w:val="center"/>
              <w:rPr>
                <w:rFonts w:ascii="Times New Roman" w:hAnsi="Times New Roman" w:cs="Times New Roman"/>
                <w:sz w:val="18"/>
                <w:szCs w:val="18"/>
                <w:lang w:val="ro-RO"/>
              </w:rPr>
            </w:pPr>
          </w:p>
        </w:tc>
        <w:tc>
          <w:tcPr>
            <w:tcW w:w="1060" w:type="dxa"/>
          </w:tcPr>
          <w:p w14:paraId="07DC42B3" w14:textId="30DAE28E"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27F7921D" w14:textId="37654A2B"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3D3538D1" w14:textId="5D4C77DC"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01B56D4A" w14:textId="703F1149"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6E760F9A" w14:textId="184D81E1"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3A69C369" w14:textId="42417551" w:rsidTr="00D15FB6">
        <w:tc>
          <w:tcPr>
            <w:tcW w:w="651" w:type="dxa"/>
          </w:tcPr>
          <w:p w14:paraId="10E9E378" w14:textId="7180605A"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0030</w:t>
            </w:r>
          </w:p>
        </w:tc>
        <w:tc>
          <w:tcPr>
            <w:tcW w:w="2365" w:type="dxa"/>
          </w:tcPr>
          <w:p w14:paraId="77C825C4" w14:textId="384874B4"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Din care: tranzacții în mod normal exceptate, pe care </w:t>
            </w:r>
            <w:r w:rsidRPr="00AC1642">
              <w:rPr>
                <w:rFonts w:ascii="Times New Roman" w:hAnsi="Times New Roman" w:cs="Times New Roman"/>
                <w:sz w:val="18"/>
                <w:szCs w:val="18"/>
                <w:lang w:val="ro-RO"/>
              </w:rPr>
              <w:lastRenderedPageBreak/>
              <w:t>băncile aleg să le reintegreze în calculul cerințelor de fonduri proprii</w:t>
            </w:r>
          </w:p>
        </w:tc>
        <w:tc>
          <w:tcPr>
            <w:tcW w:w="1038" w:type="dxa"/>
          </w:tcPr>
          <w:p w14:paraId="545DD2BA" w14:textId="77777777" w:rsidR="0098675B" w:rsidRPr="00AC1642" w:rsidRDefault="0098675B" w:rsidP="0098675B">
            <w:pPr>
              <w:rPr>
                <w:rFonts w:ascii="Times New Roman" w:hAnsi="Times New Roman" w:cs="Times New Roman"/>
                <w:sz w:val="18"/>
                <w:szCs w:val="18"/>
                <w:lang w:val="ro-RO"/>
              </w:rPr>
            </w:pPr>
          </w:p>
        </w:tc>
        <w:tc>
          <w:tcPr>
            <w:tcW w:w="840" w:type="dxa"/>
          </w:tcPr>
          <w:p w14:paraId="2E6A1398" w14:textId="77777777" w:rsidR="0098675B" w:rsidRPr="00AC1642" w:rsidRDefault="0098675B" w:rsidP="0098675B">
            <w:pPr>
              <w:rPr>
                <w:rFonts w:ascii="Times New Roman" w:hAnsi="Times New Roman" w:cs="Times New Roman"/>
                <w:sz w:val="18"/>
                <w:szCs w:val="18"/>
                <w:lang w:val="ro-RO"/>
              </w:rPr>
            </w:pPr>
          </w:p>
        </w:tc>
        <w:tc>
          <w:tcPr>
            <w:tcW w:w="968" w:type="dxa"/>
          </w:tcPr>
          <w:p w14:paraId="367E88E2" w14:textId="562AEB87"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2F5617B3" w14:textId="0BFA8FAA"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14D80074" w14:textId="77777777" w:rsidR="0098675B" w:rsidRPr="00AC1642" w:rsidRDefault="0098675B" w:rsidP="0098675B">
            <w:pPr>
              <w:jc w:val="center"/>
              <w:rPr>
                <w:rFonts w:ascii="Times New Roman" w:hAnsi="Times New Roman" w:cs="Times New Roman"/>
                <w:sz w:val="18"/>
                <w:szCs w:val="18"/>
                <w:lang w:val="ro-RO"/>
              </w:rPr>
            </w:pPr>
          </w:p>
        </w:tc>
        <w:tc>
          <w:tcPr>
            <w:tcW w:w="1161" w:type="dxa"/>
          </w:tcPr>
          <w:p w14:paraId="3D960E20" w14:textId="77777777" w:rsidR="0098675B" w:rsidRPr="00AC1642" w:rsidRDefault="0098675B" w:rsidP="0098675B">
            <w:pPr>
              <w:jc w:val="center"/>
              <w:rPr>
                <w:rFonts w:ascii="Times New Roman" w:hAnsi="Times New Roman" w:cs="Times New Roman"/>
                <w:sz w:val="18"/>
                <w:szCs w:val="18"/>
                <w:lang w:val="ro-RO"/>
              </w:rPr>
            </w:pPr>
          </w:p>
        </w:tc>
        <w:tc>
          <w:tcPr>
            <w:tcW w:w="1060" w:type="dxa"/>
          </w:tcPr>
          <w:p w14:paraId="40A8AD01" w14:textId="58321E34"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2201CEDD" w14:textId="43DB1D80"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A14C3BD" w14:textId="599F1C7F"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154DA19E" w14:textId="3E8721EB"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643E6D54" w14:textId="707C4D75"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5A2EEF41" w14:textId="49F5259A" w:rsidTr="00BC2B7B">
        <w:tc>
          <w:tcPr>
            <w:tcW w:w="14560" w:type="dxa"/>
            <w:gridSpan w:val="13"/>
          </w:tcPr>
          <w:p w14:paraId="5CB068F9" w14:textId="43C6082D" w:rsidR="00293846" w:rsidRPr="00AC1642" w:rsidRDefault="00293846" w:rsidP="00B249D3">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ELEMENTE MEMORANDUM</w:t>
            </w:r>
          </w:p>
        </w:tc>
      </w:tr>
      <w:tr w:rsidR="0015482F" w:rsidRPr="00AC1642" w14:paraId="636D862C" w14:textId="76B8051A" w:rsidTr="00F86FD1">
        <w:tc>
          <w:tcPr>
            <w:tcW w:w="651" w:type="dxa"/>
          </w:tcPr>
          <w:p w14:paraId="559D887F" w14:textId="7E579EC4" w:rsidR="00293846" w:rsidRPr="00AC1642" w:rsidRDefault="00293846" w:rsidP="00B249D3">
            <w:pPr>
              <w:rPr>
                <w:rFonts w:ascii="Times New Roman" w:hAnsi="Times New Roman" w:cs="Times New Roman"/>
                <w:sz w:val="18"/>
                <w:szCs w:val="18"/>
                <w:lang w:val="ro-RO"/>
              </w:rPr>
            </w:pPr>
          </w:p>
        </w:tc>
        <w:tc>
          <w:tcPr>
            <w:tcW w:w="2365" w:type="dxa"/>
          </w:tcPr>
          <w:p w14:paraId="178A61F5" w14:textId="51DBA8AB" w:rsidR="00293846" w:rsidRPr="00AC1642" w:rsidRDefault="00293846" w:rsidP="00B249D3">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Exceptări CVA: impactul marginal al reintegrării</w:t>
            </w:r>
          </w:p>
        </w:tc>
        <w:tc>
          <w:tcPr>
            <w:tcW w:w="11544" w:type="dxa"/>
            <w:gridSpan w:val="11"/>
          </w:tcPr>
          <w:p w14:paraId="0CA89ED3" w14:textId="77777777" w:rsidR="00293846" w:rsidRPr="00AC1642" w:rsidRDefault="00293846" w:rsidP="00B249D3">
            <w:pPr>
              <w:rPr>
                <w:rFonts w:ascii="Times New Roman" w:hAnsi="Times New Roman" w:cs="Times New Roman"/>
                <w:sz w:val="18"/>
                <w:szCs w:val="18"/>
                <w:lang w:val="ro-RO"/>
              </w:rPr>
            </w:pPr>
          </w:p>
        </w:tc>
      </w:tr>
      <w:tr w:rsidR="00EB2F3C" w:rsidRPr="00AC1642" w14:paraId="29978615" w14:textId="3BE1B92D" w:rsidTr="00D15FB6">
        <w:tc>
          <w:tcPr>
            <w:tcW w:w="651" w:type="dxa"/>
          </w:tcPr>
          <w:p w14:paraId="579CE92B" w14:textId="081D37C1"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0040</w:t>
            </w:r>
          </w:p>
        </w:tc>
        <w:tc>
          <w:tcPr>
            <w:tcW w:w="2365" w:type="dxa"/>
          </w:tcPr>
          <w:p w14:paraId="39A9E97E" w14:textId="68D48BFF" w:rsidR="0098675B" w:rsidRPr="00AC1642" w:rsidRDefault="00FB4FFB" w:rsidP="0098675B">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T</w:t>
            </w:r>
            <w:r w:rsidR="0098675B" w:rsidRPr="00AC1642">
              <w:rPr>
                <w:rFonts w:ascii="Times New Roman" w:hAnsi="Times New Roman" w:cs="Times New Roman"/>
                <w:b/>
                <w:bCs/>
                <w:sz w:val="18"/>
                <w:szCs w:val="18"/>
                <w:lang w:val="ro-RO"/>
              </w:rPr>
              <w:t>ranzacțiile exceptate</w:t>
            </w:r>
          </w:p>
        </w:tc>
        <w:tc>
          <w:tcPr>
            <w:tcW w:w="1038" w:type="dxa"/>
          </w:tcPr>
          <w:p w14:paraId="466F5C91" w14:textId="77777777" w:rsidR="0098675B" w:rsidRPr="00AC1642" w:rsidRDefault="0098675B" w:rsidP="0098675B">
            <w:pPr>
              <w:rPr>
                <w:rFonts w:ascii="Times New Roman" w:hAnsi="Times New Roman" w:cs="Times New Roman"/>
                <w:sz w:val="18"/>
                <w:szCs w:val="18"/>
                <w:lang w:val="ro-RO"/>
              </w:rPr>
            </w:pPr>
          </w:p>
        </w:tc>
        <w:tc>
          <w:tcPr>
            <w:tcW w:w="840" w:type="dxa"/>
          </w:tcPr>
          <w:p w14:paraId="393EFFB1" w14:textId="77777777" w:rsidR="0098675B" w:rsidRPr="00AC1642" w:rsidRDefault="0098675B" w:rsidP="0098675B">
            <w:pPr>
              <w:rPr>
                <w:rFonts w:ascii="Times New Roman" w:hAnsi="Times New Roman" w:cs="Times New Roman"/>
                <w:sz w:val="18"/>
                <w:szCs w:val="18"/>
                <w:lang w:val="ro-RO"/>
              </w:rPr>
            </w:pPr>
          </w:p>
        </w:tc>
        <w:tc>
          <w:tcPr>
            <w:tcW w:w="968" w:type="dxa"/>
          </w:tcPr>
          <w:p w14:paraId="40E3FB0C" w14:textId="5B0B3BDD"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0522DBB9" w14:textId="5207746F"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553EBF3" w14:textId="77777777" w:rsidR="0098675B" w:rsidRPr="00AC1642" w:rsidRDefault="0098675B" w:rsidP="0098675B">
            <w:pPr>
              <w:rPr>
                <w:rFonts w:ascii="Times New Roman" w:hAnsi="Times New Roman" w:cs="Times New Roman"/>
                <w:sz w:val="18"/>
                <w:szCs w:val="18"/>
                <w:lang w:val="ro-RO"/>
              </w:rPr>
            </w:pPr>
          </w:p>
        </w:tc>
        <w:tc>
          <w:tcPr>
            <w:tcW w:w="1161" w:type="dxa"/>
          </w:tcPr>
          <w:p w14:paraId="1F8F9568" w14:textId="77777777" w:rsidR="0098675B" w:rsidRPr="00AC1642" w:rsidRDefault="0098675B" w:rsidP="0098675B">
            <w:pPr>
              <w:rPr>
                <w:rFonts w:ascii="Times New Roman" w:hAnsi="Times New Roman" w:cs="Times New Roman"/>
                <w:sz w:val="18"/>
                <w:szCs w:val="18"/>
                <w:lang w:val="ro-RO"/>
              </w:rPr>
            </w:pPr>
          </w:p>
        </w:tc>
        <w:tc>
          <w:tcPr>
            <w:tcW w:w="1060" w:type="dxa"/>
          </w:tcPr>
          <w:p w14:paraId="62637F3C" w14:textId="1AEA0C83"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1E151371" w14:textId="3A962B32"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A085FC9" w14:textId="3E8466CA"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03B3C555" w14:textId="122DE4D8"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5D89D9D9" w14:textId="2F42FAED"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7936984F" w14:textId="0C774642" w:rsidTr="00D15FB6">
        <w:tc>
          <w:tcPr>
            <w:tcW w:w="651" w:type="dxa"/>
          </w:tcPr>
          <w:p w14:paraId="6CF33A73" w14:textId="236CB8BC"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0050</w:t>
            </w:r>
          </w:p>
        </w:tc>
        <w:tc>
          <w:tcPr>
            <w:tcW w:w="2365" w:type="dxa"/>
          </w:tcPr>
          <w:p w14:paraId="4A164A88" w14:textId="7A49A1E0"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Tranzacțiile clientului</w:t>
            </w:r>
          </w:p>
        </w:tc>
        <w:tc>
          <w:tcPr>
            <w:tcW w:w="1038" w:type="dxa"/>
          </w:tcPr>
          <w:p w14:paraId="54362DE1" w14:textId="77777777" w:rsidR="0098675B" w:rsidRPr="00AC1642" w:rsidRDefault="0098675B" w:rsidP="0098675B">
            <w:pPr>
              <w:rPr>
                <w:rFonts w:ascii="Times New Roman" w:hAnsi="Times New Roman" w:cs="Times New Roman"/>
                <w:sz w:val="18"/>
                <w:szCs w:val="18"/>
                <w:lang w:val="ro-RO"/>
              </w:rPr>
            </w:pPr>
          </w:p>
        </w:tc>
        <w:tc>
          <w:tcPr>
            <w:tcW w:w="840" w:type="dxa"/>
          </w:tcPr>
          <w:p w14:paraId="3D8AEED9" w14:textId="77777777" w:rsidR="0098675B" w:rsidRPr="00AC1642" w:rsidRDefault="0098675B" w:rsidP="0098675B">
            <w:pPr>
              <w:rPr>
                <w:rFonts w:ascii="Times New Roman" w:hAnsi="Times New Roman" w:cs="Times New Roman"/>
                <w:sz w:val="18"/>
                <w:szCs w:val="18"/>
                <w:lang w:val="ro-RO"/>
              </w:rPr>
            </w:pPr>
          </w:p>
        </w:tc>
        <w:tc>
          <w:tcPr>
            <w:tcW w:w="968" w:type="dxa"/>
          </w:tcPr>
          <w:p w14:paraId="15F9DA12" w14:textId="65D2CEC7"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2D2F92D9" w14:textId="022879BC"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15214C0D" w14:textId="77777777" w:rsidR="0098675B" w:rsidRPr="00AC1642" w:rsidRDefault="0098675B" w:rsidP="0098675B">
            <w:pPr>
              <w:rPr>
                <w:rFonts w:ascii="Times New Roman" w:hAnsi="Times New Roman" w:cs="Times New Roman"/>
                <w:sz w:val="18"/>
                <w:szCs w:val="18"/>
                <w:lang w:val="ro-RO"/>
              </w:rPr>
            </w:pPr>
          </w:p>
        </w:tc>
        <w:tc>
          <w:tcPr>
            <w:tcW w:w="1161" w:type="dxa"/>
          </w:tcPr>
          <w:p w14:paraId="396F518F" w14:textId="77777777" w:rsidR="0098675B" w:rsidRPr="00AC1642" w:rsidRDefault="0098675B" w:rsidP="0098675B">
            <w:pPr>
              <w:rPr>
                <w:rFonts w:ascii="Times New Roman" w:hAnsi="Times New Roman" w:cs="Times New Roman"/>
                <w:sz w:val="18"/>
                <w:szCs w:val="18"/>
                <w:lang w:val="ro-RO"/>
              </w:rPr>
            </w:pPr>
          </w:p>
        </w:tc>
        <w:tc>
          <w:tcPr>
            <w:tcW w:w="1060" w:type="dxa"/>
          </w:tcPr>
          <w:p w14:paraId="7E98B5AF" w14:textId="1FEECB25"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437EF981" w14:textId="2E03E792"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698081E7" w14:textId="78681EAF"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55C84F25" w14:textId="05B0DE61"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56CEFF15" w14:textId="37A124D9"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2A34AEF2" w14:textId="5E1CAFCE" w:rsidTr="00D15FB6">
        <w:tc>
          <w:tcPr>
            <w:tcW w:w="651" w:type="dxa"/>
          </w:tcPr>
          <w:p w14:paraId="529FDEB4" w14:textId="68F29A56"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0060</w:t>
            </w:r>
          </w:p>
        </w:tc>
        <w:tc>
          <w:tcPr>
            <w:tcW w:w="2365" w:type="dxa"/>
          </w:tcPr>
          <w:p w14:paraId="5A2F71BC" w14:textId="75D40D60"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cu </w:t>
            </w:r>
            <w:proofErr w:type="spellStart"/>
            <w:r w:rsidRPr="00AC1642">
              <w:rPr>
                <w:rFonts w:ascii="Times New Roman" w:hAnsi="Times New Roman" w:cs="Times New Roman"/>
                <w:sz w:val="18"/>
                <w:szCs w:val="18"/>
                <w:lang w:val="ro-RO"/>
              </w:rPr>
              <w:t>contrapărți</w:t>
            </w:r>
            <w:proofErr w:type="spellEnd"/>
            <w:r w:rsidRPr="00AC1642">
              <w:rPr>
                <w:rFonts w:ascii="Times New Roman" w:hAnsi="Times New Roman" w:cs="Times New Roman"/>
                <w:sz w:val="18"/>
                <w:szCs w:val="18"/>
                <w:lang w:val="ro-RO"/>
              </w:rPr>
              <w:t xml:space="preserve"> nefinanciare</w:t>
            </w:r>
          </w:p>
        </w:tc>
        <w:tc>
          <w:tcPr>
            <w:tcW w:w="1038" w:type="dxa"/>
          </w:tcPr>
          <w:p w14:paraId="692B2B09" w14:textId="77777777" w:rsidR="0098675B" w:rsidRPr="00AC1642" w:rsidRDefault="0098675B" w:rsidP="0098675B">
            <w:pPr>
              <w:rPr>
                <w:rFonts w:ascii="Times New Roman" w:hAnsi="Times New Roman" w:cs="Times New Roman"/>
                <w:sz w:val="18"/>
                <w:szCs w:val="18"/>
                <w:lang w:val="ro-RO"/>
              </w:rPr>
            </w:pPr>
          </w:p>
        </w:tc>
        <w:tc>
          <w:tcPr>
            <w:tcW w:w="840" w:type="dxa"/>
          </w:tcPr>
          <w:p w14:paraId="381EEE22" w14:textId="77777777" w:rsidR="0098675B" w:rsidRPr="00AC1642" w:rsidRDefault="0098675B" w:rsidP="0098675B">
            <w:pPr>
              <w:rPr>
                <w:rFonts w:ascii="Times New Roman" w:hAnsi="Times New Roman" w:cs="Times New Roman"/>
                <w:sz w:val="18"/>
                <w:szCs w:val="18"/>
                <w:lang w:val="ro-RO"/>
              </w:rPr>
            </w:pPr>
          </w:p>
        </w:tc>
        <w:tc>
          <w:tcPr>
            <w:tcW w:w="968" w:type="dxa"/>
          </w:tcPr>
          <w:p w14:paraId="15A25D7B" w14:textId="63538BF3"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10E8E3F8" w14:textId="172CCA16"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517E61FB" w14:textId="77777777" w:rsidR="0098675B" w:rsidRPr="00AC1642" w:rsidRDefault="0098675B" w:rsidP="0098675B">
            <w:pPr>
              <w:rPr>
                <w:rFonts w:ascii="Times New Roman" w:hAnsi="Times New Roman" w:cs="Times New Roman"/>
                <w:sz w:val="18"/>
                <w:szCs w:val="18"/>
                <w:lang w:val="ro-RO"/>
              </w:rPr>
            </w:pPr>
          </w:p>
        </w:tc>
        <w:tc>
          <w:tcPr>
            <w:tcW w:w="1161" w:type="dxa"/>
          </w:tcPr>
          <w:p w14:paraId="7881BF8F" w14:textId="77777777" w:rsidR="0098675B" w:rsidRPr="00AC1642" w:rsidRDefault="0098675B" w:rsidP="0098675B">
            <w:pPr>
              <w:rPr>
                <w:rFonts w:ascii="Times New Roman" w:hAnsi="Times New Roman" w:cs="Times New Roman"/>
                <w:sz w:val="18"/>
                <w:szCs w:val="18"/>
                <w:lang w:val="ro-RO"/>
              </w:rPr>
            </w:pPr>
          </w:p>
        </w:tc>
        <w:tc>
          <w:tcPr>
            <w:tcW w:w="1060" w:type="dxa"/>
          </w:tcPr>
          <w:p w14:paraId="249EC7F0" w14:textId="26F3FDD8"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7A6906BE" w14:textId="66D78DAD"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F5BF84B" w14:textId="4D6E0E78"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58719E6F" w14:textId="6D4FF3A5"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0D915040" w14:textId="3C0F6F00"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780E5F87" w14:textId="1AC055A2" w:rsidTr="00D15FB6">
        <w:tc>
          <w:tcPr>
            <w:tcW w:w="651" w:type="dxa"/>
          </w:tcPr>
          <w:p w14:paraId="566F3BE8" w14:textId="3289D1EA"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0070</w:t>
            </w:r>
          </w:p>
        </w:tc>
        <w:tc>
          <w:tcPr>
            <w:tcW w:w="2365" w:type="dxa"/>
          </w:tcPr>
          <w:p w14:paraId="045A0867" w14:textId="3D0BACEC"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w:t>
            </w:r>
            <w:r w:rsidR="00FB4FFB" w:rsidRPr="00AC1642">
              <w:rPr>
                <w:rFonts w:ascii="Times New Roman" w:hAnsi="Times New Roman" w:cs="Times New Roman"/>
                <w:sz w:val="18"/>
                <w:szCs w:val="18"/>
                <w:lang w:val="ro-RO"/>
              </w:rPr>
              <w:t xml:space="preserve">doar </w:t>
            </w:r>
            <w:r w:rsidRPr="00AC1642">
              <w:rPr>
                <w:rFonts w:ascii="Times New Roman" w:hAnsi="Times New Roman" w:cs="Times New Roman"/>
                <w:sz w:val="18"/>
                <w:szCs w:val="18"/>
                <w:lang w:val="ro-RO"/>
              </w:rPr>
              <w:t xml:space="preserve">cu </w:t>
            </w:r>
            <w:proofErr w:type="spellStart"/>
            <w:r w:rsidRPr="00AC1642">
              <w:rPr>
                <w:rFonts w:ascii="Times New Roman" w:hAnsi="Times New Roman" w:cs="Times New Roman"/>
                <w:sz w:val="18"/>
                <w:szCs w:val="18"/>
                <w:lang w:val="ro-RO"/>
              </w:rPr>
              <w:t>contrapărți</w:t>
            </w:r>
            <w:proofErr w:type="spellEnd"/>
            <w:r w:rsidRPr="00AC1642">
              <w:rPr>
                <w:rFonts w:ascii="Times New Roman" w:hAnsi="Times New Roman" w:cs="Times New Roman"/>
                <w:sz w:val="18"/>
                <w:szCs w:val="18"/>
                <w:lang w:val="ro-RO"/>
              </w:rPr>
              <w:t xml:space="preserve"> nefinanciare din UE</w:t>
            </w:r>
          </w:p>
        </w:tc>
        <w:tc>
          <w:tcPr>
            <w:tcW w:w="1038" w:type="dxa"/>
          </w:tcPr>
          <w:p w14:paraId="0D011816" w14:textId="77777777" w:rsidR="0098675B" w:rsidRPr="00AC1642" w:rsidRDefault="0098675B" w:rsidP="0098675B">
            <w:pPr>
              <w:rPr>
                <w:rFonts w:ascii="Times New Roman" w:hAnsi="Times New Roman" w:cs="Times New Roman"/>
                <w:sz w:val="18"/>
                <w:szCs w:val="18"/>
                <w:lang w:val="ro-RO"/>
              </w:rPr>
            </w:pPr>
          </w:p>
        </w:tc>
        <w:tc>
          <w:tcPr>
            <w:tcW w:w="840" w:type="dxa"/>
          </w:tcPr>
          <w:p w14:paraId="7E05AE19" w14:textId="77777777" w:rsidR="0098675B" w:rsidRPr="00AC1642" w:rsidRDefault="0098675B" w:rsidP="0098675B">
            <w:pPr>
              <w:rPr>
                <w:rFonts w:ascii="Times New Roman" w:hAnsi="Times New Roman" w:cs="Times New Roman"/>
                <w:sz w:val="18"/>
                <w:szCs w:val="18"/>
                <w:lang w:val="ro-RO"/>
              </w:rPr>
            </w:pPr>
          </w:p>
        </w:tc>
        <w:tc>
          <w:tcPr>
            <w:tcW w:w="968" w:type="dxa"/>
          </w:tcPr>
          <w:p w14:paraId="3AF4F86F" w14:textId="4CFD5D42"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62EB7DD5" w14:textId="2C517B8B"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F474777" w14:textId="77777777" w:rsidR="0098675B" w:rsidRPr="00AC1642" w:rsidRDefault="0098675B" w:rsidP="0098675B">
            <w:pPr>
              <w:rPr>
                <w:rFonts w:ascii="Times New Roman" w:hAnsi="Times New Roman" w:cs="Times New Roman"/>
                <w:sz w:val="18"/>
                <w:szCs w:val="18"/>
                <w:lang w:val="ro-RO"/>
              </w:rPr>
            </w:pPr>
          </w:p>
        </w:tc>
        <w:tc>
          <w:tcPr>
            <w:tcW w:w="1161" w:type="dxa"/>
          </w:tcPr>
          <w:p w14:paraId="6C8DA06E" w14:textId="77777777" w:rsidR="0098675B" w:rsidRPr="00AC1642" w:rsidRDefault="0098675B" w:rsidP="0098675B">
            <w:pPr>
              <w:rPr>
                <w:rFonts w:ascii="Times New Roman" w:hAnsi="Times New Roman" w:cs="Times New Roman"/>
                <w:sz w:val="18"/>
                <w:szCs w:val="18"/>
                <w:lang w:val="ro-RO"/>
              </w:rPr>
            </w:pPr>
          </w:p>
        </w:tc>
        <w:tc>
          <w:tcPr>
            <w:tcW w:w="1060" w:type="dxa"/>
          </w:tcPr>
          <w:p w14:paraId="10509413" w14:textId="76A87243"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7E4D56F8" w14:textId="7663042E"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AAC756A" w14:textId="6BE2BF8D"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08E14FD9" w14:textId="4CC696EA"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5FA1EC09" w14:textId="46F19D41"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50770A05" w14:textId="61E8FA59" w:rsidTr="00D15FB6">
        <w:tc>
          <w:tcPr>
            <w:tcW w:w="651" w:type="dxa"/>
          </w:tcPr>
          <w:p w14:paraId="4F5FD4F9" w14:textId="75B3A76A"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0080</w:t>
            </w:r>
          </w:p>
        </w:tc>
        <w:tc>
          <w:tcPr>
            <w:tcW w:w="2365" w:type="dxa"/>
          </w:tcPr>
          <w:p w14:paraId="2A7A4680" w14:textId="03F5BA2C"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w:t>
            </w:r>
            <w:r w:rsidR="00FB4FFB" w:rsidRPr="00AC1642">
              <w:rPr>
                <w:rFonts w:ascii="Times New Roman" w:hAnsi="Times New Roman" w:cs="Times New Roman"/>
                <w:sz w:val="18"/>
                <w:szCs w:val="18"/>
                <w:lang w:val="ro-RO"/>
              </w:rPr>
              <w:t xml:space="preserve">doar </w:t>
            </w:r>
            <w:r w:rsidRPr="00AC1642">
              <w:rPr>
                <w:rFonts w:ascii="Times New Roman" w:hAnsi="Times New Roman" w:cs="Times New Roman"/>
                <w:sz w:val="18"/>
                <w:szCs w:val="18"/>
                <w:lang w:val="ro-RO"/>
              </w:rPr>
              <w:t xml:space="preserve">cu </w:t>
            </w:r>
            <w:proofErr w:type="spellStart"/>
            <w:r w:rsidRPr="00AC1642">
              <w:rPr>
                <w:rFonts w:ascii="Times New Roman" w:hAnsi="Times New Roman" w:cs="Times New Roman"/>
                <w:sz w:val="18"/>
                <w:szCs w:val="18"/>
                <w:lang w:val="ro-RO"/>
              </w:rPr>
              <w:t>contrapărți</w:t>
            </w:r>
            <w:proofErr w:type="spellEnd"/>
            <w:r w:rsidRPr="00AC1642">
              <w:rPr>
                <w:rFonts w:ascii="Times New Roman" w:hAnsi="Times New Roman" w:cs="Times New Roman"/>
                <w:sz w:val="18"/>
                <w:szCs w:val="18"/>
                <w:lang w:val="ro-RO"/>
              </w:rPr>
              <w:t xml:space="preserve"> nefinanciare din țări terțe</w:t>
            </w:r>
          </w:p>
        </w:tc>
        <w:tc>
          <w:tcPr>
            <w:tcW w:w="1038" w:type="dxa"/>
          </w:tcPr>
          <w:p w14:paraId="2FEF6183" w14:textId="77777777" w:rsidR="0098675B" w:rsidRPr="00AC1642" w:rsidRDefault="0098675B" w:rsidP="0098675B">
            <w:pPr>
              <w:rPr>
                <w:rFonts w:ascii="Times New Roman" w:hAnsi="Times New Roman" w:cs="Times New Roman"/>
                <w:sz w:val="18"/>
                <w:szCs w:val="18"/>
                <w:lang w:val="ro-RO"/>
              </w:rPr>
            </w:pPr>
          </w:p>
        </w:tc>
        <w:tc>
          <w:tcPr>
            <w:tcW w:w="840" w:type="dxa"/>
          </w:tcPr>
          <w:p w14:paraId="0D7C9D3C" w14:textId="77777777" w:rsidR="0098675B" w:rsidRPr="00AC1642" w:rsidRDefault="0098675B" w:rsidP="0098675B">
            <w:pPr>
              <w:rPr>
                <w:rFonts w:ascii="Times New Roman" w:hAnsi="Times New Roman" w:cs="Times New Roman"/>
                <w:sz w:val="18"/>
                <w:szCs w:val="18"/>
                <w:lang w:val="ro-RO"/>
              </w:rPr>
            </w:pPr>
          </w:p>
        </w:tc>
        <w:tc>
          <w:tcPr>
            <w:tcW w:w="968" w:type="dxa"/>
          </w:tcPr>
          <w:p w14:paraId="00A8B495" w14:textId="2EEF9E0B"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63246AEE" w14:textId="398EE982"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07270C26" w14:textId="77777777" w:rsidR="0098675B" w:rsidRPr="00AC1642" w:rsidRDefault="0098675B" w:rsidP="0098675B">
            <w:pPr>
              <w:rPr>
                <w:rFonts w:ascii="Times New Roman" w:hAnsi="Times New Roman" w:cs="Times New Roman"/>
                <w:sz w:val="18"/>
                <w:szCs w:val="18"/>
                <w:lang w:val="ro-RO"/>
              </w:rPr>
            </w:pPr>
          </w:p>
        </w:tc>
        <w:tc>
          <w:tcPr>
            <w:tcW w:w="1161" w:type="dxa"/>
          </w:tcPr>
          <w:p w14:paraId="0009CB06" w14:textId="77777777" w:rsidR="0098675B" w:rsidRPr="00AC1642" w:rsidRDefault="0098675B" w:rsidP="0098675B">
            <w:pPr>
              <w:rPr>
                <w:rFonts w:ascii="Times New Roman" w:hAnsi="Times New Roman" w:cs="Times New Roman"/>
                <w:sz w:val="18"/>
                <w:szCs w:val="18"/>
                <w:lang w:val="ro-RO"/>
              </w:rPr>
            </w:pPr>
          </w:p>
        </w:tc>
        <w:tc>
          <w:tcPr>
            <w:tcW w:w="1060" w:type="dxa"/>
          </w:tcPr>
          <w:p w14:paraId="12BE6805" w14:textId="37346914"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2DA93C32" w14:textId="4FA44CD9"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9B6946D" w14:textId="74DB6BEC"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1C82A9A" w14:textId="799873B5"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41D90372" w14:textId="3E2A9789"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19B8CC58" w14:textId="3D660175" w:rsidTr="00D15FB6">
        <w:tc>
          <w:tcPr>
            <w:tcW w:w="651" w:type="dxa"/>
          </w:tcPr>
          <w:p w14:paraId="2E2F0559" w14:textId="614C6ABA"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0090</w:t>
            </w:r>
          </w:p>
        </w:tc>
        <w:tc>
          <w:tcPr>
            <w:tcW w:w="2365" w:type="dxa"/>
          </w:tcPr>
          <w:p w14:paraId="5CECEB4A" w14:textId="7C356B01"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w:t>
            </w:r>
            <w:proofErr w:type="spellStart"/>
            <w:r w:rsidRPr="00AC1642">
              <w:rPr>
                <w:rFonts w:ascii="Times New Roman" w:hAnsi="Times New Roman" w:cs="Times New Roman"/>
                <w:sz w:val="18"/>
                <w:szCs w:val="18"/>
                <w:lang w:val="ro-RO"/>
              </w:rPr>
              <w:t>intragrup</w:t>
            </w:r>
            <w:proofErr w:type="spellEnd"/>
          </w:p>
        </w:tc>
        <w:tc>
          <w:tcPr>
            <w:tcW w:w="1038" w:type="dxa"/>
          </w:tcPr>
          <w:p w14:paraId="080B6C6C" w14:textId="77777777" w:rsidR="0098675B" w:rsidRPr="00AC1642" w:rsidRDefault="0098675B" w:rsidP="0098675B">
            <w:pPr>
              <w:rPr>
                <w:rFonts w:ascii="Times New Roman" w:hAnsi="Times New Roman" w:cs="Times New Roman"/>
                <w:sz w:val="18"/>
                <w:szCs w:val="18"/>
                <w:lang w:val="ro-RO"/>
              </w:rPr>
            </w:pPr>
          </w:p>
        </w:tc>
        <w:tc>
          <w:tcPr>
            <w:tcW w:w="840" w:type="dxa"/>
          </w:tcPr>
          <w:p w14:paraId="394B2C59" w14:textId="77777777" w:rsidR="0098675B" w:rsidRPr="00AC1642" w:rsidRDefault="0098675B" w:rsidP="0098675B">
            <w:pPr>
              <w:rPr>
                <w:rFonts w:ascii="Times New Roman" w:hAnsi="Times New Roman" w:cs="Times New Roman"/>
                <w:sz w:val="18"/>
                <w:szCs w:val="18"/>
                <w:lang w:val="ro-RO"/>
              </w:rPr>
            </w:pPr>
          </w:p>
        </w:tc>
        <w:tc>
          <w:tcPr>
            <w:tcW w:w="968" w:type="dxa"/>
          </w:tcPr>
          <w:p w14:paraId="13F12641" w14:textId="4ADA448A"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25554FE0" w14:textId="3AA0EE14"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54E60A0F" w14:textId="77777777" w:rsidR="0098675B" w:rsidRPr="00AC1642" w:rsidRDefault="0098675B" w:rsidP="0098675B">
            <w:pPr>
              <w:rPr>
                <w:rFonts w:ascii="Times New Roman" w:hAnsi="Times New Roman" w:cs="Times New Roman"/>
                <w:sz w:val="18"/>
                <w:szCs w:val="18"/>
                <w:lang w:val="ro-RO"/>
              </w:rPr>
            </w:pPr>
          </w:p>
        </w:tc>
        <w:tc>
          <w:tcPr>
            <w:tcW w:w="1161" w:type="dxa"/>
          </w:tcPr>
          <w:p w14:paraId="181CB872" w14:textId="77777777" w:rsidR="0098675B" w:rsidRPr="00AC1642" w:rsidRDefault="0098675B" w:rsidP="0098675B">
            <w:pPr>
              <w:rPr>
                <w:rFonts w:ascii="Times New Roman" w:hAnsi="Times New Roman" w:cs="Times New Roman"/>
                <w:sz w:val="18"/>
                <w:szCs w:val="18"/>
                <w:lang w:val="ro-RO"/>
              </w:rPr>
            </w:pPr>
          </w:p>
        </w:tc>
        <w:tc>
          <w:tcPr>
            <w:tcW w:w="1060" w:type="dxa"/>
          </w:tcPr>
          <w:p w14:paraId="20DC9C79" w14:textId="70AFFE1A"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4A6B8421" w14:textId="6D250FA6"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3CFD3326" w14:textId="20C82590"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4370B713" w14:textId="689BEBC0"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0D52C591" w14:textId="03044335"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63A85734" w14:textId="3B71F9E8" w:rsidTr="00D15FB6">
        <w:tc>
          <w:tcPr>
            <w:tcW w:w="651" w:type="dxa"/>
          </w:tcPr>
          <w:p w14:paraId="409BE6FD" w14:textId="6D61F17D"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0100</w:t>
            </w:r>
          </w:p>
        </w:tc>
        <w:tc>
          <w:tcPr>
            <w:tcW w:w="2365" w:type="dxa"/>
          </w:tcPr>
          <w:p w14:paraId="37F95FD6" w14:textId="285705B8"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având drept </w:t>
            </w:r>
            <w:proofErr w:type="spellStart"/>
            <w:r w:rsidRPr="00AC1642">
              <w:rPr>
                <w:rFonts w:ascii="Times New Roman" w:hAnsi="Times New Roman" w:cs="Times New Roman"/>
                <w:sz w:val="18"/>
                <w:szCs w:val="18"/>
                <w:lang w:val="ro-RO"/>
              </w:rPr>
              <w:t>contrapărți</w:t>
            </w:r>
            <w:proofErr w:type="spellEnd"/>
            <w:r w:rsidRPr="00AC1642">
              <w:rPr>
                <w:rFonts w:ascii="Times New Roman" w:hAnsi="Times New Roman" w:cs="Times New Roman"/>
                <w:sz w:val="18"/>
                <w:szCs w:val="18"/>
                <w:lang w:val="ro-RO"/>
              </w:rPr>
              <w:t xml:space="preserve"> fonduri de pensii</w:t>
            </w:r>
          </w:p>
        </w:tc>
        <w:tc>
          <w:tcPr>
            <w:tcW w:w="1038" w:type="dxa"/>
          </w:tcPr>
          <w:p w14:paraId="74DE6C1B" w14:textId="77777777" w:rsidR="0098675B" w:rsidRPr="00AC1642" w:rsidRDefault="0098675B" w:rsidP="0098675B">
            <w:pPr>
              <w:rPr>
                <w:rFonts w:ascii="Times New Roman" w:hAnsi="Times New Roman" w:cs="Times New Roman"/>
                <w:sz w:val="18"/>
                <w:szCs w:val="18"/>
                <w:lang w:val="ro-RO"/>
              </w:rPr>
            </w:pPr>
          </w:p>
        </w:tc>
        <w:tc>
          <w:tcPr>
            <w:tcW w:w="840" w:type="dxa"/>
          </w:tcPr>
          <w:p w14:paraId="13E64012" w14:textId="77777777" w:rsidR="0098675B" w:rsidRPr="00AC1642" w:rsidRDefault="0098675B" w:rsidP="0098675B">
            <w:pPr>
              <w:rPr>
                <w:rFonts w:ascii="Times New Roman" w:hAnsi="Times New Roman" w:cs="Times New Roman"/>
                <w:sz w:val="18"/>
                <w:szCs w:val="18"/>
                <w:lang w:val="ro-RO"/>
              </w:rPr>
            </w:pPr>
          </w:p>
        </w:tc>
        <w:tc>
          <w:tcPr>
            <w:tcW w:w="968" w:type="dxa"/>
          </w:tcPr>
          <w:p w14:paraId="0334BA8D" w14:textId="328442B7"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18E555B1" w14:textId="1700457E"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3115300F" w14:textId="77777777" w:rsidR="0098675B" w:rsidRPr="00AC1642" w:rsidRDefault="0098675B" w:rsidP="0098675B">
            <w:pPr>
              <w:rPr>
                <w:rFonts w:ascii="Times New Roman" w:hAnsi="Times New Roman" w:cs="Times New Roman"/>
                <w:sz w:val="18"/>
                <w:szCs w:val="18"/>
                <w:lang w:val="ro-RO"/>
              </w:rPr>
            </w:pPr>
          </w:p>
        </w:tc>
        <w:tc>
          <w:tcPr>
            <w:tcW w:w="1161" w:type="dxa"/>
          </w:tcPr>
          <w:p w14:paraId="14E1883E" w14:textId="77777777" w:rsidR="0098675B" w:rsidRPr="00AC1642" w:rsidRDefault="0098675B" w:rsidP="0098675B">
            <w:pPr>
              <w:rPr>
                <w:rFonts w:ascii="Times New Roman" w:hAnsi="Times New Roman" w:cs="Times New Roman"/>
                <w:sz w:val="18"/>
                <w:szCs w:val="18"/>
                <w:lang w:val="ro-RO"/>
              </w:rPr>
            </w:pPr>
          </w:p>
        </w:tc>
        <w:tc>
          <w:tcPr>
            <w:tcW w:w="1060" w:type="dxa"/>
          </w:tcPr>
          <w:p w14:paraId="2B346F5E" w14:textId="2AB4237B"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15A12F82" w14:textId="41D645F2"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11F4DEBA" w14:textId="3955BD49"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779487A" w14:textId="40B00E79"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1E8D15E5" w14:textId="5592F2F6"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1E208FC3" w14:textId="258DB927" w:rsidTr="00D15FB6">
        <w:tc>
          <w:tcPr>
            <w:tcW w:w="651" w:type="dxa"/>
          </w:tcPr>
          <w:p w14:paraId="3DF41E60" w14:textId="2B436094"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0110</w:t>
            </w:r>
          </w:p>
        </w:tc>
        <w:tc>
          <w:tcPr>
            <w:tcW w:w="2365" w:type="dxa"/>
          </w:tcPr>
          <w:p w14:paraId="593E105B" w14:textId="2D831D2A"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cu </w:t>
            </w:r>
            <w:proofErr w:type="spellStart"/>
            <w:r w:rsidRPr="00AC1642">
              <w:rPr>
                <w:rFonts w:ascii="Times New Roman" w:hAnsi="Times New Roman" w:cs="Times New Roman"/>
                <w:sz w:val="18"/>
                <w:szCs w:val="18"/>
                <w:lang w:val="ro-RO"/>
              </w:rPr>
              <w:t>contrapărți</w:t>
            </w:r>
            <w:proofErr w:type="spellEnd"/>
            <w:r w:rsidRPr="00AC1642">
              <w:rPr>
                <w:rFonts w:ascii="Times New Roman" w:hAnsi="Times New Roman" w:cs="Times New Roman"/>
                <w:sz w:val="18"/>
                <w:szCs w:val="18"/>
                <w:lang w:val="ro-RO"/>
              </w:rPr>
              <w:t xml:space="preserve"> suverane</w:t>
            </w:r>
          </w:p>
        </w:tc>
        <w:tc>
          <w:tcPr>
            <w:tcW w:w="1038" w:type="dxa"/>
          </w:tcPr>
          <w:p w14:paraId="3D0657D6" w14:textId="77777777" w:rsidR="0098675B" w:rsidRPr="00AC1642" w:rsidRDefault="0098675B" w:rsidP="0098675B">
            <w:pPr>
              <w:rPr>
                <w:rFonts w:ascii="Times New Roman" w:hAnsi="Times New Roman" w:cs="Times New Roman"/>
                <w:sz w:val="18"/>
                <w:szCs w:val="18"/>
                <w:lang w:val="ro-RO"/>
              </w:rPr>
            </w:pPr>
          </w:p>
        </w:tc>
        <w:tc>
          <w:tcPr>
            <w:tcW w:w="840" w:type="dxa"/>
          </w:tcPr>
          <w:p w14:paraId="37649259" w14:textId="77777777" w:rsidR="0098675B" w:rsidRPr="00AC1642" w:rsidRDefault="0098675B" w:rsidP="0098675B">
            <w:pPr>
              <w:rPr>
                <w:rFonts w:ascii="Times New Roman" w:hAnsi="Times New Roman" w:cs="Times New Roman"/>
                <w:sz w:val="18"/>
                <w:szCs w:val="18"/>
                <w:lang w:val="ro-RO"/>
              </w:rPr>
            </w:pPr>
          </w:p>
        </w:tc>
        <w:tc>
          <w:tcPr>
            <w:tcW w:w="968" w:type="dxa"/>
          </w:tcPr>
          <w:p w14:paraId="284F1F80" w14:textId="64AC21B6"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7E7829B1" w14:textId="0076B28B"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62E47458" w14:textId="77777777" w:rsidR="0098675B" w:rsidRPr="00AC1642" w:rsidRDefault="0098675B" w:rsidP="0098675B">
            <w:pPr>
              <w:rPr>
                <w:rFonts w:ascii="Times New Roman" w:hAnsi="Times New Roman" w:cs="Times New Roman"/>
                <w:sz w:val="18"/>
                <w:szCs w:val="18"/>
                <w:lang w:val="ro-RO"/>
              </w:rPr>
            </w:pPr>
          </w:p>
        </w:tc>
        <w:tc>
          <w:tcPr>
            <w:tcW w:w="1161" w:type="dxa"/>
          </w:tcPr>
          <w:p w14:paraId="71503659" w14:textId="77777777" w:rsidR="0098675B" w:rsidRPr="00AC1642" w:rsidRDefault="0098675B" w:rsidP="0098675B">
            <w:pPr>
              <w:rPr>
                <w:rFonts w:ascii="Times New Roman" w:hAnsi="Times New Roman" w:cs="Times New Roman"/>
                <w:sz w:val="18"/>
                <w:szCs w:val="18"/>
                <w:lang w:val="ro-RO"/>
              </w:rPr>
            </w:pPr>
          </w:p>
        </w:tc>
        <w:tc>
          <w:tcPr>
            <w:tcW w:w="1060" w:type="dxa"/>
          </w:tcPr>
          <w:p w14:paraId="2D41E121" w14:textId="5BC1FF39"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53667EF0" w14:textId="54462B75"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01A0F4B7" w14:textId="294B674C"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A58F8CF" w14:textId="3D281D1C"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4904C12B" w14:textId="017FB5BE"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66D5C08F" w14:textId="56736AB5" w:rsidTr="00D15FB6">
        <w:tc>
          <w:tcPr>
            <w:tcW w:w="651" w:type="dxa"/>
          </w:tcPr>
          <w:p w14:paraId="1420510B" w14:textId="7EFE9EDE" w:rsidR="00E21A50" w:rsidRPr="00AC1642" w:rsidRDefault="00E21A50" w:rsidP="00E21A50">
            <w:pPr>
              <w:rPr>
                <w:rFonts w:ascii="Times New Roman" w:hAnsi="Times New Roman" w:cs="Times New Roman"/>
                <w:sz w:val="18"/>
                <w:szCs w:val="18"/>
                <w:lang w:val="ro-RO"/>
              </w:rPr>
            </w:pPr>
            <w:r w:rsidRPr="00AC1642">
              <w:rPr>
                <w:rFonts w:ascii="Times New Roman" w:hAnsi="Times New Roman" w:cs="Times New Roman"/>
                <w:sz w:val="18"/>
                <w:szCs w:val="18"/>
                <w:lang w:val="ro-RO"/>
              </w:rPr>
              <w:t>0120</w:t>
            </w:r>
          </w:p>
        </w:tc>
        <w:tc>
          <w:tcPr>
            <w:tcW w:w="2365" w:type="dxa"/>
          </w:tcPr>
          <w:p w14:paraId="36D1C280" w14:textId="1A02AC60" w:rsidR="00E21A50" w:rsidRPr="00AC1642" w:rsidRDefault="00E21A50" w:rsidP="00E21A50">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Acoperiri ale riscului CVA neincluse în domeniul de aplicare al CVA</w:t>
            </w:r>
          </w:p>
        </w:tc>
        <w:tc>
          <w:tcPr>
            <w:tcW w:w="1038" w:type="dxa"/>
          </w:tcPr>
          <w:p w14:paraId="281F887C" w14:textId="565E2DD4"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5CC3CAAC" w14:textId="7610F3B1"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5E430937" w14:textId="0361D560"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4CC56FED" w14:textId="5B4371F4"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4D63B4FB" w14:textId="457792AE"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0522F1E1" w14:textId="1742EC6A"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28A5FF69" w14:textId="079600D0"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03441B3E" w14:textId="38148DF0" w:rsidR="00E21A50" w:rsidRPr="00AC1642" w:rsidRDefault="00E21A50" w:rsidP="00E21A50">
            <w:pPr>
              <w:jc w:val="center"/>
              <w:rPr>
                <w:rFonts w:ascii="Times New Roman" w:hAnsi="Times New Roman" w:cs="Times New Roman"/>
                <w:sz w:val="18"/>
                <w:szCs w:val="18"/>
                <w:lang w:val="ro-RO"/>
              </w:rPr>
            </w:pPr>
          </w:p>
        </w:tc>
        <w:tc>
          <w:tcPr>
            <w:tcW w:w="1187" w:type="dxa"/>
          </w:tcPr>
          <w:p w14:paraId="171B8613" w14:textId="4CA36184"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436415D" w14:textId="32E0E28A"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24D184A9" w14:textId="785F9CF3"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21DEFBEE" w14:textId="14DB183F" w:rsidTr="00D15FB6">
        <w:tc>
          <w:tcPr>
            <w:tcW w:w="651" w:type="dxa"/>
          </w:tcPr>
          <w:p w14:paraId="428F5502" w14:textId="6900BD42"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sz w:val="18"/>
                <w:szCs w:val="18"/>
                <w:lang w:val="ro-RO"/>
              </w:rPr>
              <w:t>0130</w:t>
            </w:r>
          </w:p>
        </w:tc>
        <w:tc>
          <w:tcPr>
            <w:tcW w:w="2365" w:type="dxa"/>
          </w:tcPr>
          <w:p w14:paraId="0FBCF357" w14:textId="739BA9BA" w:rsidR="0098675B" w:rsidRPr="00AC1642" w:rsidRDefault="0098675B" w:rsidP="0098675B">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Total SFT-uri care nu sunt compensate la nivel central și care sunt evaluate la valoarea justă în scopuri contabile, fără tranzacțiile exceptate</w:t>
            </w:r>
          </w:p>
        </w:tc>
        <w:tc>
          <w:tcPr>
            <w:tcW w:w="1038" w:type="dxa"/>
          </w:tcPr>
          <w:p w14:paraId="5ECFFA44" w14:textId="77777777" w:rsidR="0098675B" w:rsidRPr="00AC1642" w:rsidRDefault="0098675B" w:rsidP="0098675B">
            <w:pPr>
              <w:rPr>
                <w:rFonts w:ascii="Times New Roman" w:hAnsi="Times New Roman" w:cs="Times New Roman"/>
                <w:sz w:val="18"/>
                <w:szCs w:val="18"/>
                <w:lang w:val="ro-RO"/>
              </w:rPr>
            </w:pPr>
          </w:p>
        </w:tc>
        <w:tc>
          <w:tcPr>
            <w:tcW w:w="840" w:type="dxa"/>
          </w:tcPr>
          <w:p w14:paraId="6BC0DC3D" w14:textId="77777777" w:rsidR="0098675B" w:rsidRPr="00AC1642" w:rsidRDefault="0098675B" w:rsidP="0098675B">
            <w:pPr>
              <w:rPr>
                <w:rFonts w:ascii="Times New Roman" w:hAnsi="Times New Roman" w:cs="Times New Roman"/>
                <w:sz w:val="18"/>
                <w:szCs w:val="18"/>
                <w:lang w:val="ro-RO"/>
              </w:rPr>
            </w:pPr>
          </w:p>
        </w:tc>
        <w:tc>
          <w:tcPr>
            <w:tcW w:w="968" w:type="dxa"/>
          </w:tcPr>
          <w:p w14:paraId="60CE12AF" w14:textId="7DB1FC10"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5CAFAD99" w14:textId="301FFD08"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5AA3A13E" w14:textId="77777777" w:rsidR="0098675B" w:rsidRPr="00AC1642" w:rsidRDefault="0098675B" w:rsidP="0098675B">
            <w:pPr>
              <w:jc w:val="center"/>
              <w:rPr>
                <w:rFonts w:ascii="Times New Roman" w:hAnsi="Times New Roman" w:cs="Times New Roman"/>
                <w:sz w:val="18"/>
                <w:szCs w:val="18"/>
                <w:lang w:val="ro-RO"/>
              </w:rPr>
            </w:pPr>
          </w:p>
        </w:tc>
        <w:tc>
          <w:tcPr>
            <w:tcW w:w="1161" w:type="dxa"/>
          </w:tcPr>
          <w:p w14:paraId="526DBF7C" w14:textId="77777777" w:rsidR="0098675B" w:rsidRPr="00AC1642" w:rsidRDefault="0098675B" w:rsidP="0098675B">
            <w:pPr>
              <w:jc w:val="center"/>
              <w:rPr>
                <w:rFonts w:ascii="Times New Roman" w:hAnsi="Times New Roman" w:cs="Times New Roman"/>
                <w:sz w:val="18"/>
                <w:szCs w:val="18"/>
                <w:lang w:val="ro-RO"/>
              </w:rPr>
            </w:pPr>
          </w:p>
        </w:tc>
        <w:tc>
          <w:tcPr>
            <w:tcW w:w="1060" w:type="dxa"/>
          </w:tcPr>
          <w:p w14:paraId="5757CA78" w14:textId="06D8A869"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5DFF2FF0" w14:textId="071507CC"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F2EBBAF" w14:textId="4C80D95A"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3FDA8E59" w14:textId="061F1EF3"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343DDBFD" w14:textId="72F30E2A" w:rsidR="0098675B" w:rsidRPr="00AC1642" w:rsidRDefault="0098675B" w:rsidP="0098675B">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3D441D1B" w14:textId="442D4E1B" w:rsidTr="008A3C3C">
        <w:tc>
          <w:tcPr>
            <w:tcW w:w="651" w:type="dxa"/>
          </w:tcPr>
          <w:p w14:paraId="5FE77822" w14:textId="2C8F7E8F" w:rsidR="001A46EA" w:rsidRPr="00AC1642" w:rsidRDefault="001A46EA" w:rsidP="00B249D3">
            <w:pPr>
              <w:rPr>
                <w:rFonts w:ascii="Times New Roman" w:hAnsi="Times New Roman" w:cs="Times New Roman"/>
                <w:sz w:val="18"/>
                <w:szCs w:val="18"/>
                <w:lang w:val="ro-RO"/>
              </w:rPr>
            </w:pPr>
          </w:p>
        </w:tc>
        <w:tc>
          <w:tcPr>
            <w:tcW w:w="2365" w:type="dxa"/>
          </w:tcPr>
          <w:p w14:paraId="4DF8A7DD" w14:textId="35CB3005" w:rsidR="001A46EA" w:rsidRPr="00AC1642" w:rsidRDefault="001A46EA" w:rsidP="00B249D3">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Acoperiri ale riscului CVA</w:t>
            </w:r>
          </w:p>
        </w:tc>
        <w:tc>
          <w:tcPr>
            <w:tcW w:w="11544" w:type="dxa"/>
            <w:gridSpan w:val="11"/>
          </w:tcPr>
          <w:p w14:paraId="191A2971" w14:textId="77777777" w:rsidR="001A46EA" w:rsidRPr="00AC1642" w:rsidRDefault="001A46EA" w:rsidP="00B249D3">
            <w:pPr>
              <w:rPr>
                <w:rFonts w:ascii="Times New Roman" w:hAnsi="Times New Roman" w:cs="Times New Roman"/>
                <w:sz w:val="18"/>
                <w:szCs w:val="18"/>
                <w:lang w:val="ro-RO"/>
              </w:rPr>
            </w:pPr>
          </w:p>
        </w:tc>
      </w:tr>
      <w:tr w:rsidR="00EB2F3C" w:rsidRPr="00AC1642" w14:paraId="145ABB2C" w14:textId="1BB4A068" w:rsidTr="00D15FB6">
        <w:tc>
          <w:tcPr>
            <w:tcW w:w="651" w:type="dxa"/>
          </w:tcPr>
          <w:p w14:paraId="14F59B29" w14:textId="53F04235" w:rsidR="00E21A50" w:rsidRPr="00AC1642" w:rsidRDefault="00E21A50" w:rsidP="00E21A50">
            <w:pPr>
              <w:rPr>
                <w:rFonts w:ascii="Times New Roman" w:hAnsi="Times New Roman" w:cs="Times New Roman"/>
                <w:sz w:val="18"/>
                <w:szCs w:val="18"/>
                <w:lang w:val="ro-RO"/>
              </w:rPr>
            </w:pPr>
            <w:r w:rsidRPr="00AC1642">
              <w:rPr>
                <w:rFonts w:ascii="Times New Roman" w:hAnsi="Times New Roman" w:cs="Times New Roman"/>
                <w:sz w:val="18"/>
                <w:szCs w:val="18"/>
                <w:lang w:val="ro-RO"/>
              </w:rPr>
              <w:t>0140</w:t>
            </w:r>
          </w:p>
        </w:tc>
        <w:tc>
          <w:tcPr>
            <w:tcW w:w="2365" w:type="dxa"/>
          </w:tcPr>
          <w:p w14:paraId="2D4E3768" w14:textId="4EFDF593" w:rsidR="00E21A50" w:rsidRPr="00AC1642" w:rsidRDefault="00E21A50" w:rsidP="00E21A50">
            <w:pPr>
              <w:rPr>
                <w:rFonts w:ascii="Times New Roman" w:hAnsi="Times New Roman" w:cs="Times New Roman"/>
                <w:sz w:val="18"/>
                <w:szCs w:val="18"/>
                <w:lang w:val="ro-RO"/>
              </w:rPr>
            </w:pPr>
            <w:r w:rsidRPr="00AC1642">
              <w:rPr>
                <w:rFonts w:ascii="Times New Roman" w:hAnsi="Times New Roman" w:cs="Times New Roman"/>
                <w:sz w:val="18"/>
                <w:szCs w:val="18"/>
                <w:lang w:val="ro-RO"/>
              </w:rPr>
              <w:t>CDS având la bază o singură semnătură</w:t>
            </w:r>
          </w:p>
        </w:tc>
        <w:tc>
          <w:tcPr>
            <w:tcW w:w="1038" w:type="dxa"/>
          </w:tcPr>
          <w:p w14:paraId="2CB05D82" w14:textId="0191A893"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05001E12" w14:textId="4E3D1E60"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708E43D8" w14:textId="472A8A18"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1CCDB539" w14:textId="59446BA9"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1AAE1A02" w14:textId="3AAB0C6F"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24289173" w14:textId="39C0ED12"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4360B0A2" w14:textId="269B2017"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6F65181B" w14:textId="20A9F020" w:rsidR="00E21A50" w:rsidRPr="00AC1642" w:rsidRDefault="00E21A50" w:rsidP="00E21A50">
            <w:pPr>
              <w:jc w:val="center"/>
              <w:rPr>
                <w:rFonts w:ascii="Times New Roman" w:hAnsi="Times New Roman" w:cs="Times New Roman"/>
                <w:sz w:val="18"/>
                <w:szCs w:val="18"/>
                <w:lang w:val="ro-RO"/>
              </w:rPr>
            </w:pPr>
          </w:p>
        </w:tc>
        <w:tc>
          <w:tcPr>
            <w:tcW w:w="1187" w:type="dxa"/>
          </w:tcPr>
          <w:p w14:paraId="4D21B874" w14:textId="4E8E9B48"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EFFEFDD" w14:textId="0E680913"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7B7A6CC6" w14:textId="13420EE6"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19E9A801" w14:textId="22ABF492" w:rsidTr="00D15FB6">
        <w:tc>
          <w:tcPr>
            <w:tcW w:w="651" w:type="dxa"/>
          </w:tcPr>
          <w:p w14:paraId="1C9789E0" w14:textId="0F4BCDD1" w:rsidR="00E21A50" w:rsidRPr="00AC1642" w:rsidRDefault="00E21A50" w:rsidP="00E21A50">
            <w:pPr>
              <w:rPr>
                <w:rFonts w:ascii="Times New Roman" w:hAnsi="Times New Roman" w:cs="Times New Roman"/>
                <w:sz w:val="18"/>
                <w:szCs w:val="18"/>
                <w:lang w:val="ro-RO"/>
              </w:rPr>
            </w:pPr>
            <w:r w:rsidRPr="00AC1642">
              <w:rPr>
                <w:rFonts w:ascii="Times New Roman" w:hAnsi="Times New Roman" w:cs="Times New Roman"/>
                <w:sz w:val="18"/>
                <w:szCs w:val="18"/>
                <w:lang w:val="ro-RO"/>
              </w:rPr>
              <w:t>0150</w:t>
            </w:r>
          </w:p>
        </w:tc>
        <w:tc>
          <w:tcPr>
            <w:tcW w:w="2365" w:type="dxa"/>
          </w:tcPr>
          <w:p w14:paraId="7C910893" w14:textId="7FC2E65C" w:rsidR="00E21A50" w:rsidRPr="00AC1642" w:rsidRDefault="00E21A50" w:rsidP="00E21A50">
            <w:pPr>
              <w:rPr>
                <w:rFonts w:ascii="Times New Roman" w:hAnsi="Times New Roman" w:cs="Times New Roman"/>
                <w:sz w:val="18"/>
                <w:szCs w:val="18"/>
                <w:lang w:val="ro-RO"/>
              </w:rPr>
            </w:pPr>
            <w:r w:rsidRPr="00AC1642">
              <w:rPr>
                <w:rFonts w:ascii="Times New Roman" w:hAnsi="Times New Roman" w:cs="Times New Roman"/>
                <w:sz w:val="18"/>
                <w:szCs w:val="18"/>
                <w:lang w:val="ro-RO"/>
              </w:rPr>
              <w:t>CDS bazate pe indici</w:t>
            </w:r>
          </w:p>
        </w:tc>
        <w:tc>
          <w:tcPr>
            <w:tcW w:w="1038" w:type="dxa"/>
          </w:tcPr>
          <w:p w14:paraId="6302E410" w14:textId="4BFCC979"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00F432FA" w14:textId="19C3300E"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33544948" w14:textId="4600A557"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438C2C4B" w14:textId="30E307D0"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38C161E" w14:textId="4F08DCCF"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60396F63" w14:textId="3953B0FE"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167317C9" w14:textId="282ACDED"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5864464C" w14:textId="326DB6D2" w:rsidR="00E21A50" w:rsidRPr="00AC1642" w:rsidRDefault="00E21A50" w:rsidP="00E21A50">
            <w:pPr>
              <w:jc w:val="center"/>
              <w:rPr>
                <w:rFonts w:ascii="Times New Roman" w:hAnsi="Times New Roman" w:cs="Times New Roman"/>
                <w:sz w:val="18"/>
                <w:szCs w:val="18"/>
                <w:lang w:val="ro-RO"/>
              </w:rPr>
            </w:pPr>
          </w:p>
        </w:tc>
        <w:tc>
          <w:tcPr>
            <w:tcW w:w="1187" w:type="dxa"/>
          </w:tcPr>
          <w:p w14:paraId="2FA00614" w14:textId="4FE7E5CF"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42933C6" w14:textId="4830CD55"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39D25CA2" w14:textId="684238F0" w:rsidR="00E21A50" w:rsidRPr="00AC1642" w:rsidRDefault="00E21A50" w:rsidP="00E21A50">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7E7F3AC2" w14:textId="5638734A" w:rsidTr="00D15FB6">
        <w:tc>
          <w:tcPr>
            <w:tcW w:w="651" w:type="dxa"/>
          </w:tcPr>
          <w:p w14:paraId="06714EE3" w14:textId="6D08BA5B"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0160</w:t>
            </w:r>
          </w:p>
        </w:tc>
        <w:tc>
          <w:tcPr>
            <w:tcW w:w="2365" w:type="dxa"/>
          </w:tcPr>
          <w:p w14:paraId="43EC0B65" w14:textId="5B21A182"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Alte instrumente financiare deriv</w:t>
            </w:r>
            <w:r w:rsidR="00FB4FFB" w:rsidRPr="00AC1642">
              <w:rPr>
                <w:rFonts w:ascii="Times New Roman" w:hAnsi="Times New Roman" w:cs="Times New Roman"/>
                <w:sz w:val="18"/>
                <w:szCs w:val="18"/>
                <w:lang w:val="ro-RO"/>
              </w:rPr>
              <w:t>a</w:t>
            </w:r>
            <w:r w:rsidRPr="00AC1642">
              <w:rPr>
                <w:rFonts w:ascii="Times New Roman" w:hAnsi="Times New Roman" w:cs="Times New Roman"/>
                <w:sz w:val="18"/>
                <w:szCs w:val="18"/>
                <w:lang w:val="ro-RO"/>
              </w:rPr>
              <w:t>te clasificate drept acoperiri ale riscului CVA</w:t>
            </w:r>
          </w:p>
        </w:tc>
        <w:tc>
          <w:tcPr>
            <w:tcW w:w="1038" w:type="dxa"/>
          </w:tcPr>
          <w:p w14:paraId="517DEC9E" w14:textId="3BC9F808"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66EB5BD0" w14:textId="70174121"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6E2E2269" w14:textId="21D3E6A7"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7AEB0CE7" w14:textId="10AF931A"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65AF660" w14:textId="220BCCEA"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0AAA8F7A" w14:textId="5AB9D7DD"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4C4F038D" w14:textId="0D2AC016"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0E4815F6" w14:textId="3AE28B99"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4C6EF03D" w14:textId="20123890"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B84CC3C" w14:textId="7610A6D4"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4EABBFD0" w14:textId="77DD0DE5"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72C3953B" w14:textId="2DEA77EA" w:rsidTr="00AC7FB9">
        <w:trPr>
          <w:trHeight w:val="408"/>
        </w:trPr>
        <w:tc>
          <w:tcPr>
            <w:tcW w:w="651" w:type="dxa"/>
          </w:tcPr>
          <w:p w14:paraId="57D7E1B1" w14:textId="12B0CC15" w:rsidR="001A46EA" w:rsidRPr="00AC1642" w:rsidRDefault="001A46EA" w:rsidP="00B249D3">
            <w:pPr>
              <w:rPr>
                <w:rFonts w:ascii="Times New Roman" w:hAnsi="Times New Roman" w:cs="Times New Roman"/>
                <w:sz w:val="18"/>
                <w:szCs w:val="18"/>
                <w:lang w:val="ro-RO"/>
              </w:rPr>
            </w:pPr>
          </w:p>
          <w:p w14:paraId="17455D3A" w14:textId="77777777" w:rsidR="001A46EA" w:rsidRPr="00AC1642" w:rsidRDefault="001A46EA" w:rsidP="00B249D3">
            <w:pPr>
              <w:rPr>
                <w:rFonts w:ascii="Times New Roman" w:hAnsi="Times New Roman" w:cs="Times New Roman"/>
                <w:sz w:val="18"/>
                <w:szCs w:val="18"/>
                <w:lang w:val="ro-RO"/>
              </w:rPr>
            </w:pPr>
          </w:p>
        </w:tc>
        <w:tc>
          <w:tcPr>
            <w:tcW w:w="2365" w:type="dxa"/>
          </w:tcPr>
          <w:p w14:paraId="5B162860" w14:textId="2B3D855D" w:rsidR="001A46EA" w:rsidRPr="00AC1642" w:rsidRDefault="001A46EA" w:rsidP="00B249D3">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 xml:space="preserve">Tipuri de tranzacții cu </w:t>
            </w:r>
            <w:proofErr w:type="spellStart"/>
            <w:r w:rsidRPr="00AC1642">
              <w:rPr>
                <w:rFonts w:ascii="Times New Roman" w:hAnsi="Times New Roman" w:cs="Times New Roman"/>
                <w:b/>
                <w:bCs/>
                <w:sz w:val="18"/>
                <w:szCs w:val="18"/>
                <w:lang w:val="ro-RO"/>
              </w:rPr>
              <w:t>contrapărți</w:t>
            </w:r>
            <w:proofErr w:type="spellEnd"/>
            <w:r w:rsidRPr="00AC1642">
              <w:rPr>
                <w:rFonts w:ascii="Times New Roman" w:hAnsi="Times New Roman" w:cs="Times New Roman"/>
                <w:b/>
                <w:bCs/>
                <w:sz w:val="18"/>
                <w:szCs w:val="18"/>
                <w:lang w:val="ro-RO"/>
              </w:rPr>
              <w:t xml:space="preserve"> supuse abordării SA-CVA</w:t>
            </w:r>
          </w:p>
        </w:tc>
        <w:tc>
          <w:tcPr>
            <w:tcW w:w="11544" w:type="dxa"/>
            <w:gridSpan w:val="11"/>
          </w:tcPr>
          <w:p w14:paraId="17070E52" w14:textId="77777777" w:rsidR="001A46EA" w:rsidRPr="00AC1642" w:rsidRDefault="001A46EA" w:rsidP="00B249D3">
            <w:pPr>
              <w:rPr>
                <w:rFonts w:ascii="Times New Roman" w:hAnsi="Times New Roman" w:cs="Times New Roman"/>
                <w:sz w:val="18"/>
                <w:szCs w:val="18"/>
                <w:lang w:val="ro-RO"/>
              </w:rPr>
            </w:pPr>
          </w:p>
        </w:tc>
      </w:tr>
      <w:tr w:rsidR="00EB2F3C" w:rsidRPr="00AC1642" w14:paraId="209F0BC3" w14:textId="04BD301E" w:rsidTr="00D15FB6">
        <w:tc>
          <w:tcPr>
            <w:tcW w:w="651" w:type="dxa"/>
          </w:tcPr>
          <w:p w14:paraId="378916A5" w14:textId="3B197D66"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0170</w:t>
            </w:r>
          </w:p>
        </w:tc>
        <w:tc>
          <w:tcPr>
            <w:tcW w:w="2365" w:type="dxa"/>
          </w:tcPr>
          <w:p w14:paraId="21367B27" w14:textId="72321766"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Bănci centrale</w:t>
            </w:r>
          </w:p>
        </w:tc>
        <w:tc>
          <w:tcPr>
            <w:tcW w:w="1038" w:type="dxa"/>
          </w:tcPr>
          <w:p w14:paraId="421F5E62" w14:textId="3AB7745F"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4874BFED" w14:textId="1395CCDF"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41F3B745" w14:textId="1F2B46C2"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3DCAB98B" w14:textId="30525742"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53CDD6B" w14:textId="3F47B793"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2B071622" w14:textId="39E6544C"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49E8DC09" w14:textId="60F4ED68"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054E1C44" w14:textId="4F90DD4A"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4B5AAE9D" w14:textId="597FD194"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3432A944" w14:textId="3D773895"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68EB9795" w14:textId="35EFF4F7"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6B11EFA0" w14:textId="3123212C" w:rsidTr="00D15FB6">
        <w:tc>
          <w:tcPr>
            <w:tcW w:w="651" w:type="dxa"/>
          </w:tcPr>
          <w:p w14:paraId="37ADE444" w14:textId="1E88C44E"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0180</w:t>
            </w:r>
          </w:p>
        </w:tc>
        <w:tc>
          <w:tcPr>
            <w:tcW w:w="2365" w:type="dxa"/>
          </w:tcPr>
          <w:p w14:paraId="251AD21B" w14:textId="06B8A35D"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Administrații publice</w:t>
            </w:r>
          </w:p>
        </w:tc>
        <w:tc>
          <w:tcPr>
            <w:tcW w:w="1038" w:type="dxa"/>
          </w:tcPr>
          <w:p w14:paraId="10FB21A4" w14:textId="2AF83602"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0D463D2A" w14:textId="74E14BCB"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5AA52AA8" w14:textId="5A4630F4"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0D6243EE" w14:textId="61EA3E24"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0DD4AD39" w14:textId="3D5A48D6"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33061A2E" w14:textId="543CAABF"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0C273294" w14:textId="2F4499C8"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56CBFF67" w14:textId="038638C0"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4DC94FFA" w14:textId="1797EDF0"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5357C968" w14:textId="21C27E67"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2BBC59FF" w14:textId="51957DE6"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492A1975" w14:textId="73D54A46" w:rsidTr="00D15FB6">
        <w:tc>
          <w:tcPr>
            <w:tcW w:w="651" w:type="dxa"/>
          </w:tcPr>
          <w:p w14:paraId="29A6C584" w14:textId="53273828"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0190</w:t>
            </w:r>
          </w:p>
        </w:tc>
        <w:tc>
          <w:tcPr>
            <w:tcW w:w="2365" w:type="dxa"/>
          </w:tcPr>
          <w:p w14:paraId="7DF4351D" w14:textId="40902C07" w:rsidR="001A46EA" w:rsidRPr="00AC1642" w:rsidRDefault="007320A4"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Bănci</w:t>
            </w:r>
          </w:p>
        </w:tc>
        <w:tc>
          <w:tcPr>
            <w:tcW w:w="1038" w:type="dxa"/>
          </w:tcPr>
          <w:p w14:paraId="1CA68369" w14:textId="0F3CB356"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3B0C1FF2" w14:textId="0225A136"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5B3267B8" w14:textId="51D0EE7C"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37C1F1C2" w14:textId="725EC9A3"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664793E" w14:textId="4BA909B1"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778C0A39" w14:textId="366F31A3"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52713094" w14:textId="75CC4FD1"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5B6191FA" w14:textId="4F3BE18F"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169B487C" w14:textId="3A8FDB7E"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639825AE" w14:textId="3D77F9D4"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588F59F0" w14:textId="6F0BB60C"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412732DA" w14:textId="0E7A256E" w:rsidTr="00D15FB6">
        <w:tc>
          <w:tcPr>
            <w:tcW w:w="651" w:type="dxa"/>
          </w:tcPr>
          <w:p w14:paraId="1AFB9122" w14:textId="6435BF6D"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0200</w:t>
            </w:r>
          </w:p>
        </w:tc>
        <w:tc>
          <w:tcPr>
            <w:tcW w:w="2365" w:type="dxa"/>
          </w:tcPr>
          <w:p w14:paraId="3FFB7E72" w14:textId="1A0627E1"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Firme de investiții</w:t>
            </w:r>
          </w:p>
        </w:tc>
        <w:tc>
          <w:tcPr>
            <w:tcW w:w="1038" w:type="dxa"/>
          </w:tcPr>
          <w:p w14:paraId="2E2EC4FD" w14:textId="26B89E18"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5347F520" w14:textId="78A64ED5"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0A93B6F4" w14:textId="5759EFD3"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5FDE5873" w14:textId="396A54E5"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6FF41B40" w14:textId="2EE59DE0"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02C66089" w14:textId="62D0024B"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0F722C08" w14:textId="3A1EEDAD"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2A0FF498" w14:textId="4749138D"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37FC4270" w14:textId="3BE4394E"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652BD095" w14:textId="3EB80DA3"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7EFAAD3F" w14:textId="2F53CDDE"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13B8FC8C" w14:textId="71D5443E" w:rsidTr="00D15FB6">
        <w:tc>
          <w:tcPr>
            <w:tcW w:w="651" w:type="dxa"/>
          </w:tcPr>
          <w:p w14:paraId="21ED2309" w14:textId="3DAF44BB"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lastRenderedPageBreak/>
              <w:t>0210</w:t>
            </w:r>
          </w:p>
        </w:tc>
        <w:tc>
          <w:tcPr>
            <w:tcW w:w="2365" w:type="dxa"/>
          </w:tcPr>
          <w:p w14:paraId="2165D73B" w14:textId="7934A87E"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Alte societăți financiare (excluzând firmele de investiții) </w:t>
            </w:r>
          </w:p>
        </w:tc>
        <w:tc>
          <w:tcPr>
            <w:tcW w:w="1038" w:type="dxa"/>
          </w:tcPr>
          <w:p w14:paraId="5AFEA66F" w14:textId="11EA8F02"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7643CC68" w14:textId="4D84A14A"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2205BB0D" w14:textId="6A7C8138"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50E5B292" w14:textId="60289E4B"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17006482" w14:textId="6976109B"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051C7E10" w14:textId="3A26D1C9"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311CCD15" w14:textId="1BE7E902"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38F46AFB" w14:textId="561BF437"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478A5D71" w14:textId="5DF47D5B"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D32447E" w14:textId="6E244FCE"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1DA7F031" w14:textId="35832BAD"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538558C1" w14:textId="4EB65068" w:rsidTr="00D15FB6">
        <w:tc>
          <w:tcPr>
            <w:tcW w:w="651" w:type="dxa"/>
          </w:tcPr>
          <w:p w14:paraId="4267DE64" w14:textId="606F0F34"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0220</w:t>
            </w:r>
          </w:p>
        </w:tc>
        <w:tc>
          <w:tcPr>
            <w:tcW w:w="2365" w:type="dxa"/>
          </w:tcPr>
          <w:p w14:paraId="25CB78DF" w14:textId="7430EE18"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Societăți nefinanciare</w:t>
            </w:r>
          </w:p>
        </w:tc>
        <w:tc>
          <w:tcPr>
            <w:tcW w:w="1038" w:type="dxa"/>
          </w:tcPr>
          <w:p w14:paraId="09E8D4FD" w14:textId="6E7D070E"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443F9672" w14:textId="742C81CD"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567B7784" w14:textId="457622FA"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59A4F691" w14:textId="114D9C69"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893FCEE" w14:textId="7167E771"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505B11A6" w14:textId="7E4AF00C"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50C0E951" w14:textId="2AE2B3E4"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13C3A45E" w14:textId="0974B947"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18D6C8A7" w14:textId="0779FE7A"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DCB6637" w14:textId="0216889A"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43377FFF" w14:textId="042F5A61"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47E3918D" w14:textId="433627C9" w:rsidTr="00D15FB6">
        <w:tc>
          <w:tcPr>
            <w:tcW w:w="651" w:type="dxa"/>
          </w:tcPr>
          <w:p w14:paraId="591A97A1" w14:textId="1FD7A6A4"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0230</w:t>
            </w:r>
          </w:p>
        </w:tc>
        <w:tc>
          <w:tcPr>
            <w:tcW w:w="2365" w:type="dxa"/>
          </w:tcPr>
          <w:p w14:paraId="6C37E210" w14:textId="142B0688"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Agregarea componentelor sistematice ale riscului CVA</w:t>
            </w:r>
          </w:p>
        </w:tc>
        <w:tc>
          <w:tcPr>
            <w:tcW w:w="1038" w:type="dxa"/>
          </w:tcPr>
          <w:p w14:paraId="36E87334" w14:textId="29B9DB1C"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0E98613E" w14:textId="56DC112D"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06D748B7" w14:textId="332CDEB7"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0C0D4902" w14:textId="6213E4E9"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74B691DD" w14:textId="606F541D"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1B06B7B5" w14:textId="133BC6A7"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6BC26E4C" w14:textId="4388E99D" w:rsidR="001A46EA" w:rsidRPr="00AC1642" w:rsidRDefault="00E21A50"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1D0E47C2" w14:textId="231570D3"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5FB8C88E" w14:textId="4ED8B7AB" w:rsidR="001A46EA" w:rsidRPr="00AC1642" w:rsidRDefault="00E21A50"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2211B80C" w14:textId="0F4EE209"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0FA1352C" w14:textId="667EABEB"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EB2F3C" w:rsidRPr="00AC1642" w14:paraId="5936E313" w14:textId="368182B8" w:rsidTr="00D15FB6">
        <w:tc>
          <w:tcPr>
            <w:tcW w:w="651" w:type="dxa"/>
          </w:tcPr>
          <w:p w14:paraId="7042CCC7" w14:textId="600A65FA"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sz w:val="18"/>
                <w:szCs w:val="18"/>
                <w:lang w:val="ro-RO"/>
              </w:rPr>
              <w:t>0240</w:t>
            </w:r>
          </w:p>
        </w:tc>
        <w:tc>
          <w:tcPr>
            <w:tcW w:w="2365" w:type="dxa"/>
          </w:tcPr>
          <w:p w14:paraId="4DB6F3BD" w14:textId="51A653F7" w:rsidR="001A46EA" w:rsidRPr="00AC1642" w:rsidRDefault="001A46EA" w:rsidP="001A46EA">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Agregarea componentelor sistematice ale riscului CVA</w:t>
            </w:r>
          </w:p>
        </w:tc>
        <w:tc>
          <w:tcPr>
            <w:tcW w:w="1038" w:type="dxa"/>
          </w:tcPr>
          <w:p w14:paraId="7EB186D4" w14:textId="5A179C82"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40" w:type="dxa"/>
          </w:tcPr>
          <w:p w14:paraId="7B8E65CD" w14:textId="538BBF0B"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8" w:type="dxa"/>
          </w:tcPr>
          <w:p w14:paraId="20E4742B" w14:textId="5B68E487"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62" w:type="dxa"/>
          </w:tcPr>
          <w:p w14:paraId="7749517C" w14:textId="30419EA1"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52C80745" w14:textId="29FABD45"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61" w:type="dxa"/>
          </w:tcPr>
          <w:p w14:paraId="5ECBBA68" w14:textId="7740AC30"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060" w:type="dxa"/>
          </w:tcPr>
          <w:p w14:paraId="48BB078A" w14:textId="767703C6" w:rsidR="001A46EA" w:rsidRPr="00AC1642" w:rsidRDefault="00E21A50"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49" w:type="dxa"/>
          </w:tcPr>
          <w:p w14:paraId="4A1D1837" w14:textId="08961C82"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54F7EE52" w14:textId="6B0AF4F5" w:rsidR="001A46EA" w:rsidRPr="00AC1642" w:rsidRDefault="00E21A50"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1187" w:type="dxa"/>
          </w:tcPr>
          <w:p w14:paraId="36149B7F" w14:textId="604231D5"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05" w:type="dxa"/>
          </w:tcPr>
          <w:p w14:paraId="2180AD5B" w14:textId="249633A9" w:rsidR="001A46EA" w:rsidRPr="00AC1642" w:rsidRDefault="001A46EA" w:rsidP="001A46EA">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bookmarkEnd w:id="4"/>
    </w:tbl>
    <w:p w14:paraId="0C5EBBAC" w14:textId="77777777" w:rsidR="00B249D3" w:rsidRPr="00AC1642" w:rsidRDefault="00B249D3">
      <w:pPr>
        <w:rPr>
          <w:rFonts w:ascii="Times New Roman" w:hAnsi="Times New Roman" w:cs="Times New Roman"/>
          <w:sz w:val="24"/>
          <w:szCs w:val="24"/>
          <w:lang w:val="ro-RO"/>
        </w:rPr>
      </w:pPr>
    </w:p>
    <w:p w14:paraId="2F3A4A3B" w14:textId="352A3044" w:rsidR="00B249D3" w:rsidRPr="00AC1642" w:rsidRDefault="00293846" w:rsidP="00293846">
      <w:pPr>
        <w:jc w:val="right"/>
        <w:rPr>
          <w:rFonts w:ascii="Times New Roman" w:hAnsi="Times New Roman" w:cs="Times New Roman"/>
          <w:i/>
          <w:iCs/>
          <w:sz w:val="24"/>
          <w:szCs w:val="24"/>
          <w:lang w:val="ro-RO"/>
        </w:rPr>
      </w:pPr>
      <w:r w:rsidRPr="00AC1642">
        <w:rPr>
          <w:rFonts w:ascii="Times New Roman" w:hAnsi="Times New Roman" w:cs="Times New Roman"/>
          <w:i/>
          <w:iCs/>
          <w:sz w:val="24"/>
          <w:szCs w:val="24"/>
          <w:lang w:val="ro-RO"/>
        </w:rPr>
        <w:t>Continuare</w:t>
      </w:r>
    </w:p>
    <w:p w14:paraId="2E8A6424" w14:textId="77777777" w:rsidR="00293846" w:rsidRPr="00AC1642" w:rsidRDefault="00293846" w:rsidP="00293846">
      <w:pPr>
        <w:jc w:val="right"/>
        <w:rPr>
          <w:rFonts w:ascii="Times New Roman" w:hAnsi="Times New Roman" w:cs="Times New Roman"/>
          <w:i/>
          <w:iCs/>
          <w:sz w:val="24"/>
          <w:szCs w:val="24"/>
          <w:lang w:val="ro-RO"/>
        </w:rPr>
      </w:pPr>
      <w:r w:rsidRPr="00AC1642">
        <w:rPr>
          <w:rFonts w:ascii="Times New Roman" w:hAnsi="Times New Roman" w:cs="Times New Roman"/>
          <w:i/>
          <w:iCs/>
          <w:sz w:val="24"/>
          <w:szCs w:val="24"/>
          <w:lang w:val="ro-RO"/>
        </w:rPr>
        <w:t>C 25.01 – Riscul de ajustare a evaluării creditului (CVA)</w:t>
      </w:r>
    </w:p>
    <w:tbl>
      <w:tblPr>
        <w:tblStyle w:val="TableGrid"/>
        <w:tblW w:w="14560" w:type="dxa"/>
        <w:tblLook w:val="04A0" w:firstRow="1" w:lastRow="0" w:firstColumn="1" w:lastColumn="0" w:noHBand="0" w:noVBand="1"/>
      </w:tblPr>
      <w:tblGrid>
        <w:gridCol w:w="531"/>
        <w:gridCol w:w="1219"/>
        <w:gridCol w:w="950"/>
        <w:gridCol w:w="897"/>
        <w:gridCol w:w="670"/>
        <w:gridCol w:w="670"/>
        <w:gridCol w:w="670"/>
        <w:gridCol w:w="670"/>
        <w:gridCol w:w="670"/>
        <w:gridCol w:w="670"/>
        <w:gridCol w:w="670"/>
        <w:gridCol w:w="670"/>
        <w:gridCol w:w="670"/>
        <w:gridCol w:w="670"/>
        <w:gridCol w:w="670"/>
        <w:gridCol w:w="670"/>
        <w:gridCol w:w="650"/>
        <w:gridCol w:w="679"/>
        <w:gridCol w:w="679"/>
        <w:gridCol w:w="915"/>
      </w:tblGrid>
      <w:tr w:rsidR="0015482F" w:rsidRPr="00AC1642" w14:paraId="1DC1375E" w14:textId="77777777" w:rsidTr="007C79AC">
        <w:tc>
          <w:tcPr>
            <w:tcW w:w="1749" w:type="dxa"/>
            <w:gridSpan w:val="2"/>
            <w:vMerge w:val="restart"/>
          </w:tcPr>
          <w:p w14:paraId="18D3179D" w14:textId="77777777" w:rsidR="000343A6" w:rsidRPr="00AC1642" w:rsidRDefault="000343A6" w:rsidP="00513A25">
            <w:pPr>
              <w:rPr>
                <w:rFonts w:ascii="Times New Roman" w:hAnsi="Times New Roman" w:cs="Times New Roman"/>
                <w:sz w:val="18"/>
                <w:szCs w:val="18"/>
                <w:lang w:val="ro-RO"/>
              </w:rPr>
            </w:pPr>
          </w:p>
        </w:tc>
        <w:tc>
          <w:tcPr>
            <w:tcW w:w="11217" w:type="dxa"/>
            <w:gridSpan w:val="16"/>
          </w:tcPr>
          <w:p w14:paraId="741B143A" w14:textId="41F5C49B" w:rsidR="000343A6" w:rsidRPr="00AC1642" w:rsidRDefault="000343A6" w:rsidP="0076619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Abordarea SA-CVA</w:t>
            </w:r>
          </w:p>
        </w:tc>
        <w:tc>
          <w:tcPr>
            <w:tcW w:w="679" w:type="dxa"/>
            <w:vMerge w:val="restart"/>
          </w:tcPr>
          <w:p w14:paraId="4DE3E2EA" w14:textId="703572E0"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Cerințe totale de fonduri proprii</w:t>
            </w:r>
          </w:p>
        </w:tc>
        <w:tc>
          <w:tcPr>
            <w:tcW w:w="915" w:type="dxa"/>
            <w:vMerge w:val="restart"/>
          </w:tcPr>
          <w:p w14:paraId="3A850FF0" w14:textId="07C52EEF"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Cuantumul total al expunerii la risc</w:t>
            </w:r>
          </w:p>
        </w:tc>
      </w:tr>
      <w:tr w:rsidR="0015482F" w:rsidRPr="00AC1642" w14:paraId="2FD6DD81" w14:textId="77777777" w:rsidTr="00766196">
        <w:tc>
          <w:tcPr>
            <w:tcW w:w="1749" w:type="dxa"/>
            <w:gridSpan w:val="2"/>
            <w:vMerge/>
          </w:tcPr>
          <w:p w14:paraId="73DAF65D" w14:textId="77777777" w:rsidR="000343A6" w:rsidRPr="00AC1642" w:rsidRDefault="000343A6" w:rsidP="00513A25">
            <w:pPr>
              <w:rPr>
                <w:rFonts w:ascii="Times New Roman" w:hAnsi="Times New Roman" w:cs="Times New Roman"/>
                <w:sz w:val="18"/>
                <w:szCs w:val="18"/>
                <w:lang w:val="ro-RO"/>
              </w:rPr>
            </w:pPr>
          </w:p>
        </w:tc>
        <w:tc>
          <w:tcPr>
            <w:tcW w:w="950" w:type="dxa"/>
            <w:vMerge w:val="restart"/>
          </w:tcPr>
          <w:p w14:paraId="322A4320" w14:textId="5396C3E0"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Valoarea noțională a acoperirilor </w:t>
            </w:r>
            <w:r w:rsidR="00D26605" w:rsidRPr="00AC1642">
              <w:rPr>
                <w:rFonts w:ascii="Times New Roman" w:hAnsi="Times New Roman" w:cs="Times New Roman"/>
                <w:sz w:val="18"/>
                <w:szCs w:val="18"/>
                <w:lang w:val="ro-RO"/>
              </w:rPr>
              <w:t xml:space="preserve">împotriva </w:t>
            </w:r>
            <w:r w:rsidRPr="00AC1642">
              <w:rPr>
                <w:rFonts w:ascii="Times New Roman" w:hAnsi="Times New Roman" w:cs="Times New Roman"/>
                <w:sz w:val="18"/>
                <w:szCs w:val="18"/>
                <w:lang w:val="ro-RO"/>
              </w:rPr>
              <w:t>riscul</w:t>
            </w:r>
            <w:r w:rsidR="00D26605" w:rsidRPr="00AC1642">
              <w:rPr>
                <w:rFonts w:ascii="Times New Roman" w:hAnsi="Times New Roman" w:cs="Times New Roman"/>
                <w:sz w:val="18"/>
                <w:szCs w:val="18"/>
                <w:lang w:val="ro-RO"/>
              </w:rPr>
              <w:t>ui</w:t>
            </w:r>
            <w:r w:rsidRPr="00AC1642">
              <w:rPr>
                <w:rFonts w:ascii="Times New Roman" w:hAnsi="Times New Roman" w:cs="Times New Roman"/>
                <w:sz w:val="18"/>
                <w:szCs w:val="18"/>
                <w:lang w:val="ro-RO"/>
              </w:rPr>
              <w:t xml:space="preserve"> CVA</w:t>
            </w:r>
          </w:p>
        </w:tc>
        <w:tc>
          <w:tcPr>
            <w:tcW w:w="897" w:type="dxa"/>
            <w:vMerge w:val="restart"/>
          </w:tcPr>
          <w:p w14:paraId="1A5DE77D" w14:textId="167BD12A"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Numărul de </w:t>
            </w:r>
            <w:proofErr w:type="spellStart"/>
            <w:r w:rsidRPr="00AC1642">
              <w:rPr>
                <w:rFonts w:ascii="Times New Roman" w:hAnsi="Times New Roman" w:cs="Times New Roman"/>
                <w:sz w:val="18"/>
                <w:szCs w:val="18"/>
                <w:lang w:val="ro-RO"/>
              </w:rPr>
              <w:t>contrapărți</w:t>
            </w:r>
            <w:proofErr w:type="spellEnd"/>
          </w:p>
        </w:tc>
        <w:tc>
          <w:tcPr>
            <w:tcW w:w="8040" w:type="dxa"/>
            <w:gridSpan w:val="12"/>
          </w:tcPr>
          <w:p w14:paraId="75CA93D8" w14:textId="32B41F99" w:rsidR="000343A6" w:rsidRPr="00AC1642" w:rsidRDefault="000343A6" w:rsidP="0076619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Cerințele de fonduri proprii pentru seturile de compensare conform abordării SA-CVA</w:t>
            </w:r>
          </w:p>
        </w:tc>
        <w:tc>
          <w:tcPr>
            <w:tcW w:w="651" w:type="dxa"/>
          </w:tcPr>
          <w:p w14:paraId="7796B1D0" w14:textId="77777777" w:rsidR="000343A6" w:rsidRPr="00AC1642" w:rsidRDefault="000343A6" w:rsidP="00513A25">
            <w:pPr>
              <w:rPr>
                <w:rFonts w:ascii="Times New Roman" w:hAnsi="Times New Roman" w:cs="Times New Roman"/>
                <w:sz w:val="18"/>
                <w:szCs w:val="18"/>
                <w:lang w:val="ro-RO"/>
              </w:rPr>
            </w:pPr>
          </w:p>
        </w:tc>
        <w:tc>
          <w:tcPr>
            <w:tcW w:w="679" w:type="dxa"/>
            <w:vMerge w:val="restart"/>
          </w:tcPr>
          <w:p w14:paraId="6B306B93" w14:textId="558690D2"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Cerințe de fonduri proprii</w:t>
            </w:r>
          </w:p>
        </w:tc>
        <w:tc>
          <w:tcPr>
            <w:tcW w:w="679" w:type="dxa"/>
            <w:vMerge/>
          </w:tcPr>
          <w:p w14:paraId="3B9BDFB6" w14:textId="62158FAB" w:rsidR="000343A6" w:rsidRPr="00AC1642" w:rsidRDefault="000343A6" w:rsidP="00C91F3D">
            <w:pPr>
              <w:rPr>
                <w:rFonts w:ascii="Times New Roman" w:hAnsi="Times New Roman" w:cs="Times New Roman"/>
                <w:sz w:val="18"/>
                <w:szCs w:val="18"/>
                <w:lang w:val="ro-RO"/>
              </w:rPr>
            </w:pPr>
          </w:p>
        </w:tc>
        <w:tc>
          <w:tcPr>
            <w:tcW w:w="915" w:type="dxa"/>
            <w:vMerge/>
          </w:tcPr>
          <w:p w14:paraId="65E225F4" w14:textId="513C0CD5" w:rsidR="000343A6" w:rsidRPr="00AC1642" w:rsidRDefault="000343A6" w:rsidP="00C91F3D">
            <w:pPr>
              <w:rPr>
                <w:rFonts w:ascii="Times New Roman" w:hAnsi="Times New Roman" w:cs="Times New Roman"/>
                <w:sz w:val="18"/>
                <w:szCs w:val="18"/>
                <w:lang w:val="ro-RO"/>
              </w:rPr>
            </w:pPr>
          </w:p>
        </w:tc>
      </w:tr>
      <w:tr w:rsidR="0015482F" w:rsidRPr="00AC1642" w14:paraId="6155CDC2" w14:textId="77777777" w:rsidTr="00766196">
        <w:tc>
          <w:tcPr>
            <w:tcW w:w="1749" w:type="dxa"/>
            <w:gridSpan w:val="2"/>
            <w:vMerge/>
          </w:tcPr>
          <w:p w14:paraId="6D067B80" w14:textId="77777777" w:rsidR="000343A6" w:rsidRPr="00AC1642" w:rsidRDefault="000343A6" w:rsidP="00513A25">
            <w:pPr>
              <w:rPr>
                <w:rFonts w:ascii="Times New Roman" w:hAnsi="Times New Roman" w:cs="Times New Roman"/>
                <w:sz w:val="18"/>
                <w:szCs w:val="18"/>
                <w:lang w:val="ro-RO"/>
              </w:rPr>
            </w:pPr>
          </w:p>
        </w:tc>
        <w:tc>
          <w:tcPr>
            <w:tcW w:w="950" w:type="dxa"/>
            <w:vMerge/>
          </w:tcPr>
          <w:p w14:paraId="2CBCC893" w14:textId="4EA95FA2" w:rsidR="000343A6" w:rsidRPr="00AC1642" w:rsidRDefault="000343A6" w:rsidP="00C91F3D">
            <w:pPr>
              <w:rPr>
                <w:rFonts w:ascii="Times New Roman" w:hAnsi="Times New Roman" w:cs="Times New Roman"/>
                <w:sz w:val="18"/>
                <w:szCs w:val="18"/>
                <w:lang w:val="ro-RO"/>
              </w:rPr>
            </w:pPr>
          </w:p>
        </w:tc>
        <w:tc>
          <w:tcPr>
            <w:tcW w:w="897" w:type="dxa"/>
            <w:vMerge/>
          </w:tcPr>
          <w:p w14:paraId="6167789B" w14:textId="3CFB79C8" w:rsidR="000343A6" w:rsidRPr="00AC1642" w:rsidRDefault="000343A6" w:rsidP="00C91F3D">
            <w:pPr>
              <w:rPr>
                <w:rFonts w:ascii="Times New Roman" w:hAnsi="Times New Roman" w:cs="Times New Roman"/>
                <w:sz w:val="18"/>
                <w:szCs w:val="18"/>
                <w:lang w:val="ro-RO"/>
              </w:rPr>
            </w:pPr>
          </w:p>
        </w:tc>
        <w:tc>
          <w:tcPr>
            <w:tcW w:w="1340" w:type="dxa"/>
            <w:gridSpan w:val="2"/>
          </w:tcPr>
          <w:p w14:paraId="3AA440D4" w14:textId="31AEF5EB" w:rsidR="000343A6" w:rsidRPr="00AC1642" w:rsidRDefault="000343A6" w:rsidP="00513A25">
            <w:pPr>
              <w:rPr>
                <w:rFonts w:ascii="Times New Roman" w:hAnsi="Times New Roman" w:cs="Times New Roman"/>
                <w:sz w:val="18"/>
                <w:szCs w:val="18"/>
                <w:lang w:val="ro-RO"/>
              </w:rPr>
            </w:pPr>
            <w:r w:rsidRPr="00AC1642">
              <w:rPr>
                <w:rFonts w:ascii="Times New Roman" w:hAnsi="Times New Roman" w:cs="Times New Roman"/>
                <w:sz w:val="18"/>
                <w:szCs w:val="18"/>
                <w:lang w:val="ro-RO"/>
              </w:rPr>
              <w:t>Riscul ratei dobânzii</w:t>
            </w:r>
          </w:p>
        </w:tc>
        <w:tc>
          <w:tcPr>
            <w:tcW w:w="1340" w:type="dxa"/>
            <w:gridSpan w:val="2"/>
          </w:tcPr>
          <w:p w14:paraId="25588866" w14:textId="4E4EAAF7" w:rsidR="000343A6" w:rsidRPr="00AC1642" w:rsidRDefault="006D69BD" w:rsidP="00513A25">
            <w:pPr>
              <w:rPr>
                <w:rFonts w:ascii="Times New Roman" w:hAnsi="Times New Roman" w:cs="Times New Roman"/>
                <w:sz w:val="18"/>
                <w:szCs w:val="18"/>
                <w:lang w:val="ro-RO"/>
              </w:rPr>
            </w:pPr>
            <w:r w:rsidRPr="00AC1642">
              <w:rPr>
                <w:rFonts w:ascii="Times New Roman" w:hAnsi="Times New Roman" w:cs="Times New Roman"/>
                <w:sz w:val="18"/>
                <w:szCs w:val="18"/>
                <w:lang w:val="ro-RO"/>
              </w:rPr>
              <w:t>Risc</w:t>
            </w:r>
            <w:r w:rsidR="002467AC" w:rsidRPr="00AC1642">
              <w:rPr>
                <w:rFonts w:ascii="Times New Roman" w:hAnsi="Times New Roman" w:cs="Times New Roman"/>
                <w:sz w:val="18"/>
                <w:szCs w:val="18"/>
                <w:lang w:val="ro-RO"/>
              </w:rPr>
              <w:t>ul</w:t>
            </w:r>
            <w:r w:rsidRPr="00AC1642">
              <w:rPr>
                <w:rFonts w:ascii="Times New Roman" w:hAnsi="Times New Roman" w:cs="Times New Roman"/>
                <w:sz w:val="18"/>
                <w:szCs w:val="18"/>
                <w:lang w:val="ro-RO"/>
              </w:rPr>
              <w:t xml:space="preserve"> </w:t>
            </w:r>
            <w:r w:rsidR="000343A6" w:rsidRPr="00AC1642">
              <w:rPr>
                <w:rFonts w:ascii="Times New Roman" w:hAnsi="Times New Roman" w:cs="Times New Roman"/>
                <w:sz w:val="18"/>
                <w:szCs w:val="18"/>
                <w:lang w:val="ro-RO"/>
              </w:rPr>
              <w:t>valutar</w:t>
            </w:r>
          </w:p>
        </w:tc>
        <w:tc>
          <w:tcPr>
            <w:tcW w:w="1340" w:type="dxa"/>
            <w:gridSpan w:val="2"/>
          </w:tcPr>
          <w:p w14:paraId="47A92D03" w14:textId="6E5BCE5F" w:rsidR="000343A6" w:rsidRPr="00AC1642" w:rsidRDefault="000343A6" w:rsidP="00513A25">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Marja de credit a </w:t>
            </w:r>
            <w:proofErr w:type="spellStart"/>
            <w:r w:rsidRPr="00AC1642">
              <w:rPr>
                <w:rFonts w:ascii="Times New Roman" w:hAnsi="Times New Roman" w:cs="Times New Roman"/>
                <w:sz w:val="18"/>
                <w:szCs w:val="18"/>
                <w:lang w:val="ro-RO"/>
              </w:rPr>
              <w:t>contrapărții</w:t>
            </w:r>
            <w:proofErr w:type="spellEnd"/>
          </w:p>
        </w:tc>
        <w:tc>
          <w:tcPr>
            <w:tcW w:w="1340" w:type="dxa"/>
            <w:gridSpan w:val="2"/>
          </w:tcPr>
          <w:p w14:paraId="23F31D4D" w14:textId="0592774A" w:rsidR="000343A6" w:rsidRPr="00AC1642" w:rsidRDefault="000343A6" w:rsidP="00513A25">
            <w:pPr>
              <w:rPr>
                <w:rFonts w:ascii="Times New Roman" w:hAnsi="Times New Roman" w:cs="Times New Roman"/>
                <w:sz w:val="18"/>
                <w:szCs w:val="18"/>
                <w:lang w:val="ro-RO"/>
              </w:rPr>
            </w:pPr>
            <w:r w:rsidRPr="00AC1642">
              <w:rPr>
                <w:rFonts w:ascii="Times New Roman" w:hAnsi="Times New Roman" w:cs="Times New Roman"/>
                <w:sz w:val="18"/>
                <w:szCs w:val="18"/>
                <w:lang w:val="ro-RO"/>
              </w:rPr>
              <w:t>Marja de credit de referință</w:t>
            </w:r>
          </w:p>
        </w:tc>
        <w:tc>
          <w:tcPr>
            <w:tcW w:w="1340" w:type="dxa"/>
            <w:gridSpan w:val="2"/>
          </w:tcPr>
          <w:p w14:paraId="67A93FE7" w14:textId="5761A2A0" w:rsidR="000343A6" w:rsidRPr="00AC1642" w:rsidRDefault="00B52450" w:rsidP="00513A25">
            <w:pPr>
              <w:rPr>
                <w:rFonts w:ascii="Times New Roman" w:hAnsi="Times New Roman" w:cs="Times New Roman"/>
                <w:sz w:val="18"/>
                <w:szCs w:val="18"/>
                <w:lang w:val="ro-RO"/>
              </w:rPr>
            </w:pPr>
            <w:r w:rsidRPr="00AC1642">
              <w:rPr>
                <w:rFonts w:ascii="Times New Roman" w:hAnsi="Times New Roman" w:cs="Times New Roman"/>
                <w:sz w:val="18"/>
                <w:szCs w:val="18"/>
                <w:lang w:val="ro-RO"/>
              </w:rPr>
              <w:t>Devalorizarea titlurilor de capital</w:t>
            </w:r>
          </w:p>
        </w:tc>
        <w:tc>
          <w:tcPr>
            <w:tcW w:w="1340" w:type="dxa"/>
            <w:gridSpan w:val="2"/>
          </w:tcPr>
          <w:p w14:paraId="6015AF09" w14:textId="691B0FA6" w:rsidR="000343A6" w:rsidRPr="00AC1642" w:rsidRDefault="000343A6" w:rsidP="00513A25">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Mărfuri </w:t>
            </w:r>
          </w:p>
        </w:tc>
        <w:tc>
          <w:tcPr>
            <w:tcW w:w="651" w:type="dxa"/>
            <w:vMerge w:val="restart"/>
          </w:tcPr>
          <w:p w14:paraId="3AE8C92E" w14:textId="78EABEF1" w:rsidR="000343A6" w:rsidRPr="00AC1642" w:rsidRDefault="000343A6" w:rsidP="00C91F3D">
            <w:pPr>
              <w:rPr>
                <w:rFonts w:ascii="Times New Roman" w:hAnsi="Times New Roman" w:cs="Times New Roman"/>
                <w:sz w:val="18"/>
                <w:szCs w:val="18"/>
                <w:lang w:val="ro-RO"/>
              </w:rPr>
            </w:pPr>
            <w:proofErr w:type="spellStart"/>
            <w:r w:rsidRPr="00AC1642">
              <w:rPr>
                <w:rFonts w:ascii="Times New Roman" w:hAnsi="Times New Roman" w:cs="Times New Roman"/>
                <w:sz w:val="18"/>
                <w:szCs w:val="18"/>
                <w:lang w:val="ro-RO"/>
              </w:rPr>
              <w:t>mCVA</w:t>
            </w:r>
            <w:proofErr w:type="spellEnd"/>
          </w:p>
        </w:tc>
        <w:tc>
          <w:tcPr>
            <w:tcW w:w="679" w:type="dxa"/>
            <w:vMerge/>
          </w:tcPr>
          <w:p w14:paraId="0F7ACC8B" w14:textId="73A67FED" w:rsidR="000343A6" w:rsidRPr="00AC1642" w:rsidRDefault="000343A6" w:rsidP="00C91F3D">
            <w:pPr>
              <w:rPr>
                <w:rFonts w:ascii="Times New Roman" w:hAnsi="Times New Roman" w:cs="Times New Roman"/>
                <w:sz w:val="18"/>
                <w:szCs w:val="18"/>
                <w:lang w:val="ro-RO"/>
              </w:rPr>
            </w:pPr>
          </w:p>
        </w:tc>
        <w:tc>
          <w:tcPr>
            <w:tcW w:w="679" w:type="dxa"/>
            <w:vMerge/>
          </w:tcPr>
          <w:p w14:paraId="7505BA5F" w14:textId="7E540D1E" w:rsidR="000343A6" w:rsidRPr="00AC1642" w:rsidRDefault="000343A6" w:rsidP="00C91F3D">
            <w:pPr>
              <w:rPr>
                <w:rFonts w:ascii="Times New Roman" w:hAnsi="Times New Roman" w:cs="Times New Roman"/>
                <w:sz w:val="18"/>
                <w:szCs w:val="18"/>
                <w:lang w:val="ro-RO"/>
              </w:rPr>
            </w:pPr>
          </w:p>
        </w:tc>
        <w:tc>
          <w:tcPr>
            <w:tcW w:w="915" w:type="dxa"/>
            <w:vMerge/>
          </w:tcPr>
          <w:p w14:paraId="77CBD275" w14:textId="04A488DE" w:rsidR="000343A6" w:rsidRPr="00AC1642" w:rsidRDefault="000343A6" w:rsidP="00C91F3D">
            <w:pPr>
              <w:rPr>
                <w:rFonts w:ascii="Times New Roman" w:hAnsi="Times New Roman" w:cs="Times New Roman"/>
                <w:sz w:val="18"/>
                <w:szCs w:val="18"/>
                <w:lang w:val="ro-RO"/>
              </w:rPr>
            </w:pPr>
          </w:p>
        </w:tc>
      </w:tr>
      <w:tr w:rsidR="0015482F" w:rsidRPr="00AC1642" w14:paraId="38DFD19F" w14:textId="7D0C6AC4" w:rsidTr="00766196">
        <w:tc>
          <w:tcPr>
            <w:tcW w:w="1749" w:type="dxa"/>
            <w:gridSpan w:val="2"/>
            <w:vMerge/>
          </w:tcPr>
          <w:p w14:paraId="1A111B38" w14:textId="77777777" w:rsidR="000343A6" w:rsidRPr="00AC1642" w:rsidRDefault="000343A6" w:rsidP="00C91F3D">
            <w:pPr>
              <w:rPr>
                <w:rFonts w:ascii="Times New Roman" w:hAnsi="Times New Roman" w:cs="Times New Roman"/>
                <w:sz w:val="18"/>
                <w:szCs w:val="18"/>
                <w:lang w:val="ro-RO"/>
              </w:rPr>
            </w:pPr>
          </w:p>
        </w:tc>
        <w:tc>
          <w:tcPr>
            <w:tcW w:w="950" w:type="dxa"/>
            <w:vMerge/>
          </w:tcPr>
          <w:p w14:paraId="1D4DE699" w14:textId="4E0DDEE7" w:rsidR="000343A6" w:rsidRPr="00AC1642" w:rsidRDefault="000343A6" w:rsidP="00C91F3D">
            <w:pPr>
              <w:rPr>
                <w:rFonts w:ascii="Times New Roman" w:hAnsi="Times New Roman" w:cs="Times New Roman"/>
                <w:sz w:val="18"/>
                <w:szCs w:val="18"/>
                <w:lang w:val="ro-RO"/>
              </w:rPr>
            </w:pPr>
          </w:p>
        </w:tc>
        <w:tc>
          <w:tcPr>
            <w:tcW w:w="897" w:type="dxa"/>
            <w:vMerge/>
          </w:tcPr>
          <w:p w14:paraId="50943859" w14:textId="0E90CBEE" w:rsidR="000343A6" w:rsidRPr="00AC1642" w:rsidRDefault="000343A6" w:rsidP="00C91F3D">
            <w:pPr>
              <w:rPr>
                <w:rFonts w:ascii="Times New Roman" w:hAnsi="Times New Roman" w:cs="Times New Roman"/>
                <w:sz w:val="18"/>
                <w:szCs w:val="18"/>
                <w:lang w:val="ro-RO"/>
              </w:rPr>
            </w:pPr>
          </w:p>
        </w:tc>
        <w:tc>
          <w:tcPr>
            <w:tcW w:w="670" w:type="dxa"/>
          </w:tcPr>
          <w:p w14:paraId="61429415" w14:textId="5989534A"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Riscuri delta</w:t>
            </w:r>
          </w:p>
        </w:tc>
        <w:tc>
          <w:tcPr>
            <w:tcW w:w="670" w:type="dxa"/>
          </w:tcPr>
          <w:p w14:paraId="5237DD18" w14:textId="044D3672"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Riscuri </w:t>
            </w:r>
            <w:proofErr w:type="spellStart"/>
            <w:r w:rsidRPr="00AC1642">
              <w:rPr>
                <w:rFonts w:ascii="Times New Roman" w:hAnsi="Times New Roman" w:cs="Times New Roman"/>
                <w:sz w:val="18"/>
                <w:szCs w:val="18"/>
                <w:lang w:val="ro-RO"/>
              </w:rPr>
              <w:t>vega</w:t>
            </w:r>
            <w:proofErr w:type="spellEnd"/>
          </w:p>
        </w:tc>
        <w:tc>
          <w:tcPr>
            <w:tcW w:w="670" w:type="dxa"/>
          </w:tcPr>
          <w:p w14:paraId="4429B809" w14:textId="46C5A0CE"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Riscuri delta</w:t>
            </w:r>
          </w:p>
        </w:tc>
        <w:tc>
          <w:tcPr>
            <w:tcW w:w="670" w:type="dxa"/>
          </w:tcPr>
          <w:p w14:paraId="0F8614B4" w14:textId="26B6E0C5"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Riscuri </w:t>
            </w:r>
            <w:proofErr w:type="spellStart"/>
            <w:r w:rsidRPr="00AC1642">
              <w:rPr>
                <w:rFonts w:ascii="Times New Roman" w:hAnsi="Times New Roman" w:cs="Times New Roman"/>
                <w:sz w:val="18"/>
                <w:szCs w:val="18"/>
                <w:lang w:val="ro-RO"/>
              </w:rPr>
              <w:t>vega</w:t>
            </w:r>
            <w:proofErr w:type="spellEnd"/>
          </w:p>
        </w:tc>
        <w:tc>
          <w:tcPr>
            <w:tcW w:w="670" w:type="dxa"/>
          </w:tcPr>
          <w:p w14:paraId="25D4F24B" w14:textId="50D9A88D"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Riscuri delta</w:t>
            </w:r>
          </w:p>
        </w:tc>
        <w:tc>
          <w:tcPr>
            <w:tcW w:w="670" w:type="dxa"/>
          </w:tcPr>
          <w:p w14:paraId="755FE3DC" w14:textId="492411E6"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Riscuri </w:t>
            </w:r>
            <w:proofErr w:type="spellStart"/>
            <w:r w:rsidRPr="00AC1642">
              <w:rPr>
                <w:rFonts w:ascii="Times New Roman" w:hAnsi="Times New Roman" w:cs="Times New Roman"/>
                <w:sz w:val="18"/>
                <w:szCs w:val="18"/>
                <w:lang w:val="ro-RO"/>
              </w:rPr>
              <w:t>vega</w:t>
            </w:r>
            <w:proofErr w:type="spellEnd"/>
          </w:p>
        </w:tc>
        <w:tc>
          <w:tcPr>
            <w:tcW w:w="670" w:type="dxa"/>
          </w:tcPr>
          <w:p w14:paraId="7AB56D19" w14:textId="29EA4A4B"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Riscuri delta</w:t>
            </w:r>
          </w:p>
        </w:tc>
        <w:tc>
          <w:tcPr>
            <w:tcW w:w="670" w:type="dxa"/>
          </w:tcPr>
          <w:p w14:paraId="1D2753CB" w14:textId="1C30F365"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Riscuri </w:t>
            </w:r>
            <w:proofErr w:type="spellStart"/>
            <w:r w:rsidRPr="00AC1642">
              <w:rPr>
                <w:rFonts w:ascii="Times New Roman" w:hAnsi="Times New Roman" w:cs="Times New Roman"/>
                <w:sz w:val="18"/>
                <w:szCs w:val="18"/>
                <w:lang w:val="ro-RO"/>
              </w:rPr>
              <w:t>vega</w:t>
            </w:r>
            <w:proofErr w:type="spellEnd"/>
          </w:p>
        </w:tc>
        <w:tc>
          <w:tcPr>
            <w:tcW w:w="670" w:type="dxa"/>
          </w:tcPr>
          <w:p w14:paraId="08C64208" w14:textId="1CF61C7F"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Riscuri delta</w:t>
            </w:r>
          </w:p>
        </w:tc>
        <w:tc>
          <w:tcPr>
            <w:tcW w:w="670" w:type="dxa"/>
          </w:tcPr>
          <w:p w14:paraId="49F9B81A" w14:textId="28AFED75"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Riscuri </w:t>
            </w:r>
            <w:proofErr w:type="spellStart"/>
            <w:r w:rsidRPr="00AC1642">
              <w:rPr>
                <w:rFonts w:ascii="Times New Roman" w:hAnsi="Times New Roman" w:cs="Times New Roman"/>
                <w:sz w:val="18"/>
                <w:szCs w:val="18"/>
                <w:lang w:val="ro-RO"/>
              </w:rPr>
              <w:t>vega</w:t>
            </w:r>
            <w:proofErr w:type="spellEnd"/>
          </w:p>
        </w:tc>
        <w:tc>
          <w:tcPr>
            <w:tcW w:w="670" w:type="dxa"/>
          </w:tcPr>
          <w:p w14:paraId="0BC9606F" w14:textId="003579A0"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Riscuri delta</w:t>
            </w:r>
          </w:p>
        </w:tc>
        <w:tc>
          <w:tcPr>
            <w:tcW w:w="670" w:type="dxa"/>
          </w:tcPr>
          <w:p w14:paraId="7397D194" w14:textId="1E87939E" w:rsidR="000343A6" w:rsidRPr="00AC1642" w:rsidRDefault="000343A6"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Riscuri </w:t>
            </w:r>
            <w:proofErr w:type="spellStart"/>
            <w:r w:rsidRPr="00AC1642">
              <w:rPr>
                <w:rFonts w:ascii="Times New Roman" w:hAnsi="Times New Roman" w:cs="Times New Roman"/>
                <w:sz w:val="18"/>
                <w:szCs w:val="18"/>
                <w:lang w:val="ro-RO"/>
              </w:rPr>
              <w:t>vega</w:t>
            </w:r>
            <w:proofErr w:type="spellEnd"/>
          </w:p>
        </w:tc>
        <w:tc>
          <w:tcPr>
            <w:tcW w:w="651" w:type="dxa"/>
            <w:vMerge/>
          </w:tcPr>
          <w:p w14:paraId="4DEB7C18" w14:textId="5BD0EB96" w:rsidR="000343A6" w:rsidRPr="00AC1642" w:rsidRDefault="000343A6" w:rsidP="00C91F3D">
            <w:pPr>
              <w:rPr>
                <w:rFonts w:ascii="Times New Roman" w:hAnsi="Times New Roman" w:cs="Times New Roman"/>
                <w:sz w:val="18"/>
                <w:szCs w:val="18"/>
                <w:lang w:val="ro-RO"/>
              </w:rPr>
            </w:pPr>
          </w:p>
        </w:tc>
        <w:tc>
          <w:tcPr>
            <w:tcW w:w="679" w:type="dxa"/>
            <w:vMerge/>
          </w:tcPr>
          <w:p w14:paraId="19374B64" w14:textId="18C556E6" w:rsidR="000343A6" w:rsidRPr="00AC1642" w:rsidRDefault="000343A6" w:rsidP="00C91F3D">
            <w:pPr>
              <w:rPr>
                <w:rFonts w:ascii="Times New Roman" w:hAnsi="Times New Roman" w:cs="Times New Roman"/>
                <w:sz w:val="18"/>
                <w:szCs w:val="18"/>
                <w:lang w:val="ro-RO"/>
              </w:rPr>
            </w:pPr>
          </w:p>
        </w:tc>
        <w:tc>
          <w:tcPr>
            <w:tcW w:w="679" w:type="dxa"/>
            <w:vMerge/>
          </w:tcPr>
          <w:p w14:paraId="0BE80F18" w14:textId="6F1F1525" w:rsidR="000343A6" w:rsidRPr="00AC1642" w:rsidRDefault="000343A6" w:rsidP="00C91F3D">
            <w:pPr>
              <w:rPr>
                <w:rFonts w:ascii="Times New Roman" w:hAnsi="Times New Roman" w:cs="Times New Roman"/>
                <w:sz w:val="18"/>
                <w:szCs w:val="18"/>
                <w:lang w:val="ro-RO"/>
              </w:rPr>
            </w:pPr>
          </w:p>
        </w:tc>
        <w:tc>
          <w:tcPr>
            <w:tcW w:w="915" w:type="dxa"/>
            <w:vMerge/>
          </w:tcPr>
          <w:p w14:paraId="6068CB86" w14:textId="1C9FA3DA" w:rsidR="000343A6" w:rsidRPr="00AC1642" w:rsidRDefault="000343A6" w:rsidP="00C91F3D">
            <w:pPr>
              <w:rPr>
                <w:rFonts w:ascii="Times New Roman" w:hAnsi="Times New Roman" w:cs="Times New Roman"/>
                <w:sz w:val="18"/>
                <w:szCs w:val="18"/>
                <w:lang w:val="ro-RO"/>
              </w:rPr>
            </w:pPr>
          </w:p>
        </w:tc>
      </w:tr>
      <w:tr w:rsidR="0015482F" w:rsidRPr="00AC1642" w14:paraId="4A6D0440" w14:textId="77777777" w:rsidTr="00766196">
        <w:tc>
          <w:tcPr>
            <w:tcW w:w="1749" w:type="dxa"/>
            <w:gridSpan w:val="2"/>
          </w:tcPr>
          <w:p w14:paraId="7F8BC22D" w14:textId="77777777" w:rsidR="00C91F3D" w:rsidRPr="00AC1642" w:rsidRDefault="00C91F3D" w:rsidP="00C91F3D">
            <w:pPr>
              <w:rPr>
                <w:rFonts w:ascii="Times New Roman" w:hAnsi="Times New Roman" w:cs="Times New Roman"/>
                <w:sz w:val="18"/>
                <w:szCs w:val="18"/>
                <w:lang w:val="ro-RO"/>
              </w:rPr>
            </w:pPr>
          </w:p>
        </w:tc>
        <w:tc>
          <w:tcPr>
            <w:tcW w:w="950" w:type="dxa"/>
          </w:tcPr>
          <w:p w14:paraId="2FA543B7" w14:textId="580FC25D"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0120</w:t>
            </w:r>
          </w:p>
        </w:tc>
        <w:tc>
          <w:tcPr>
            <w:tcW w:w="897" w:type="dxa"/>
          </w:tcPr>
          <w:p w14:paraId="7223979F" w14:textId="6FA049D7"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0130</w:t>
            </w:r>
          </w:p>
        </w:tc>
        <w:tc>
          <w:tcPr>
            <w:tcW w:w="670" w:type="dxa"/>
          </w:tcPr>
          <w:p w14:paraId="5A7CAE4A" w14:textId="733DB80F"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0140</w:t>
            </w:r>
          </w:p>
        </w:tc>
        <w:tc>
          <w:tcPr>
            <w:tcW w:w="670" w:type="dxa"/>
          </w:tcPr>
          <w:p w14:paraId="7C372CB6" w14:textId="21CB1A80"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0150</w:t>
            </w:r>
          </w:p>
        </w:tc>
        <w:tc>
          <w:tcPr>
            <w:tcW w:w="670" w:type="dxa"/>
          </w:tcPr>
          <w:p w14:paraId="6BBB4E88" w14:textId="07C46E81"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0160</w:t>
            </w:r>
          </w:p>
        </w:tc>
        <w:tc>
          <w:tcPr>
            <w:tcW w:w="670" w:type="dxa"/>
          </w:tcPr>
          <w:p w14:paraId="0BC0A089" w14:textId="15D001B7"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0170</w:t>
            </w:r>
          </w:p>
        </w:tc>
        <w:tc>
          <w:tcPr>
            <w:tcW w:w="670" w:type="dxa"/>
          </w:tcPr>
          <w:p w14:paraId="77DB553F" w14:textId="67DE7B75"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0180</w:t>
            </w:r>
          </w:p>
        </w:tc>
        <w:tc>
          <w:tcPr>
            <w:tcW w:w="670" w:type="dxa"/>
          </w:tcPr>
          <w:p w14:paraId="34625BE8" w14:textId="5D331743"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0190</w:t>
            </w:r>
          </w:p>
        </w:tc>
        <w:tc>
          <w:tcPr>
            <w:tcW w:w="670" w:type="dxa"/>
          </w:tcPr>
          <w:p w14:paraId="3C6C9D3C" w14:textId="0C10446D"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0200</w:t>
            </w:r>
          </w:p>
        </w:tc>
        <w:tc>
          <w:tcPr>
            <w:tcW w:w="670" w:type="dxa"/>
          </w:tcPr>
          <w:p w14:paraId="2DD8EB5A" w14:textId="671DD054"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0210</w:t>
            </w:r>
          </w:p>
        </w:tc>
        <w:tc>
          <w:tcPr>
            <w:tcW w:w="670" w:type="dxa"/>
          </w:tcPr>
          <w:p w14:paraId="75C9AC64" w14:textId="7DCE1256"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0220</w:t>
            </w:r>
          </w:p>
        </w:tc>
        <w:tc>
          <w:tcPr>
            <w:tcW w:w="670" w:type="dxa"/>
          </w:tcPr>
          <w:p w14:paraId="54E76A38" w14:textId="65A255B1"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0230</w:t>
            </w:r>
          </w:p>
        </w:tc>
        <w:tc>
          <w:tcPr>
            <w:tcW w:w="670" w:type="dxa"/>
          </w:tcPr>
          <w:p w14:paraId="4CE2C3C7" w14:textId="1FBE493C"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0240</w:t>
            </w:r>
          </w:p>
        </w:tc>
        <w:tc>
          <w:tcPr>
            <w:tcW w:w="670" w:type="dxa"/>
          </w:tcPr>
          <w:p w14:paraId="327D968A" w14:textId="620C45C8"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0250</w:t>
            </w:r>
          </w:p>
        </w:tc>
        <w:tc>
          <w:tcPr>
            <w:tcW w:w="651" w:type="dxa"/>
          </w:tcPr>
          <w:p w14:paraId="1704FF88" w14:textId="0BDDF256"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0260</w:t>
            </w:r>
          </w:p>
        </w:tc>
        <w:tc>
          <w:tcPr>
            <w:tcW w:w="679" w:type="dxa"/>
          </w:tcPr>
          <w:p w14:paraId="35CBBE40" w14:textId="5CA67733"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0270</w:t>
            </w:r>
          </w:p>
        </w:tc>
        <w:tc>
          <w:tcPr>
            <w:tcW w:w="679" w:type="dxa"/>
          </w:tcPr>
          <w:p w14:paraId="644E7FC7" w14:textId="7937D4F0"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0280</w:t>
            </w:r>
          </w:p>
        </w:tc>
        <w:tc>
          <w:tcPr>
            <w:tcW w:w="915" w:type="dxa"/>
          </w:tcPr>
          <w:p w14:paraId="3288F007" w14:textId="6DF0ED3A" w:rsidR="00C91F3D" w:rsidRPr="00AC1642" w:rsidRDefault="00C91F3D" w:rsidP="00C91F3D">
            <w:pPr>
              <w:rPr>
                <w:rFonts w:ascii="Times New Roman" w:hAnsi="Times New Roman" w:cs="Times New Roman"/>
                <w:sz w:val="18"/>
                <w:szCs w:val="18"/>
                <w:lang w:val="ro-RO"/>
              </w:rPr>
            </w:pPr>
            <w:r w:rsidRPr="00AC1642">
              <w:rPr>
                <w:rFonts w:ascii="Times New Roman" w:hAnsi="Times New Roman" w:cs="Times New Roman"/>
                <w:sz w:val="18"/>
                <w:szCs w:val="18"/>
                <w:lang w:val="ro-RO"/>
              </w:rPr>
              <w:t>0290</w:t>
            </w:r>
          </w:p>
        </w:tc>
      </w:tr>
      <w:tr w:rsidR="0015482F" w:rsidRPr="00AC1642" w14:paraId="09ADE908" w14:textId="2F54CA4B" w:rsidTr="00766196">
        <w:tc>
          <w:tcPr>
            <w:tcW w:w="531" w:type="dxa"/>
          </w:tcPr>
          <w:p w14:paraId="7D799ABF"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0010</w:t>
            </w:r>
          </w:p>
        </w:tc>
        <w:tc>
          <w:tcPr>
            <w:tcW w:w="1218" w:type="dxa"/>
          </w:tcPr>
          <w:p w14:paraId="3D32975C"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 xml:space="preserve">Tranzacții care fac obiectul cerinței de fonduri proprii </w:t>
            </w:r>
            <w:proofErr w:type="spellStart"/>
            <w:r w:rsidRPr="00AC1642">
              <w:rPr>
                <w:rFonts w:ascii="Times New Roman" w:hAnsi="Times New Roman" w:cs="Times New Roman"/>
                <w:b/>
                <w:bCs/>
                <w:sz w:val="18"/>
                <w:szCs w:val="18"/>
                <w:lang w:val="ro-RO"/>
              </w:rPr>
              <w:t>pentu</w:t>
            </w:r>
            <w:proofErr w:type="spellEnd"/>
            <w:r w:rsidRPr="00AC1642">
              <w:rPr>
                <w:rFonts w:ascii="Times New Roman" w:hAnsi="Times New Roman" w:cs="Times New Roman"/>
                <w:b/>
                <w:bCs/>
                <w:sz w:val="18"/>
                <w:szCs w:val="18"/>
                <w:lang w:val="ro-RO"/>
              </w:rPr>
              <w:t xml:space="preserve"> riscul CVA</w:t>
            </w:r>
          </w:p>
        </w:tc>
        <w:tc>
          <w:tcPr>
            <w:tcW w:w="950" w:type="dxa"/>
          </w:tcPr>
          <w:p w14:paraId="58E57591" w14:textId="7A32461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75DC3103"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B512B2A" w14:textId="77777777" w:rsidR="00301AC6" w:rsidRPr="00AC1642" w:rsidRDefault="00301AC6" w:rsidP="00301AC6">
            <w:pPr>
              <w:rPr>
                <w:rFonts w:ascii="Times New Roman" w:hAnsi="Times New Roman" w:cs="Times New Roman"/>
                <w:sz w:val="18"/>
                <w:szCs w:val="18"/>
                <w:lang w:val="ro-RO"/>
              </w:rPr>
            </w:pPr>
          </w:p>
        </w:tc>
        <w:tc>
          <w:tcPr>
            <w:tcW w:w="670" w:type="dxa"/>
          </w:tcPr>
          <w:p w14:paraId="13F1B377" w14:textId="77777777" w:rsidR="00301AC6" w:rsidRPr="00AC1642" w:rsidRDefault="00301AC6" w:rsidP="00301AC6">
            <w:pPr>
              <w:rPr>
                <w:rFonts w:ascii="Times New Roman" w:hAnsi="Times New Roman" w:cs="Times New Roman"/>
                <w:sz w:val="18"/>
                <w:szCs w:val="18"/>
                <w:lang w:val="ro-RO"/>
              </w:rPr>
            </w:pPr>
          </w:p>
        </w:tc>
        <w:tc>
          <w:tcPr>
            <w:tcW w:w="670" w:type="dxa"/>
          </w:tcPr>
          <w:p w14:paraId="3A7EA177" w14:textId="77777777" w:rsidR="00301AC6" w:rsidRPr="00AC1642" w:rsidRDefault="00301AC6" w:rsidP="00301AC6">
            <w:pPr>
              <w:rPr>
                <w:rFonts w:ascii="Times New Roman" w:hAnsi="Times New Roman" w:cs="Times New Roman"/>
                <w:sz w:val="18"/>
                <w:szCs w:val="18"/>
                <w:lang w:val="ro-RO"/>
              </w:rPr>
            </w:pPr>
          </w:p>
        </w:tc>
        <w:tc>
          <w:tcPr>
            <w:tcW w:w="670" w:type="dxa"/>
          </w:tcPr>
          <w:p w14:paraId="270525C7" w14:textId="77777777" w:rsidR="00301AC6" w:rsidRPr="00AC1642" w:rsidRDefault="00301AC6" w:rsidP="00301AC6">
            <w:pPr>
              <w:rPr>
                <w:rFonts w:ascii="Times New Roman" w:hAnsi="Times New Roman" w:cs="Times New Roman"/>
                <w:sz w:val="18"/>
                <w:szCs w:val="18"/>
                <w:lang w:val="ro-RO"/>
              </w:rPr>
            </w:pPr>
          </w:p>
        </w:tc>
        <w:tc>
          <w:tcPr>
            <w:tcW w:w="670" w:type="dxa"/>
          </w:tcPr>
          <w:p w14:paraId="0B870B14" w14:textId="77777777" w:rsidR="00301AC6" w:rsidRPr="00AC1642" w:rsidRDefault="00301AC6" w:rsidP="00301AC6">
            <w:pPr>
              <w:rPr>
                <w:rFonts w:ascii="Times New Roman" w:hAnsi="Times New Roman" w:cs="Times New Roman"/>
                <w:sz w:val="18"/>
                <w:szCs w:val="18"/>
                <w:lang w:val="ro-RO"/>
              </w:rPr>
            </w:pPr>
          </w:p>
        </w:tc>
        <w:tc>
          <w:tcPr>
            <w:tcW w:w="670" w:type="dxa"/>
          </w:tcPr>
          <w:p w14:paraId="56C0B231" w14:textId="38553ED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980D6EC" w14:textId="77777777" w:rsidR="00301AC6" w:rsidRPr="00AC1642" w:rsidRDefault="00301AC6" w:rsidP="00301AC6">
            <w:pPr>
              <w:rPr>
                <w:rFonts w:ascii="Times New Roman" w:hAnsi="Times New Roman" w:cs="Times New Roman"/>
                <w:sz w:val="18"/>
                <w:szCs w:val="18"/>
                <w:lang w:val="ro-RO"/>
              </w:rPr>
            </w:pPr>
          </w:p>
        </w:tc>
        <w:tc>
          <w:tcPr>
            <w:tcW w:w="670" w:type="dxa"/>
          </w:tcPr>
          <w:p w14:paraId="1EC1DC66" w14:textId="77777777" w:rsidR="00301AC6" w:rsidRPr="00AC1642" w:rsidRDefault="00301AC6" w:rsidP="00301AC6">
            <w:pPr>
              <w:rPr>
                <w:rFonts w:ascii="Times New Roman" w:hAnsi="Times New Roman" w:cs="Times New Roman"/>
                <w:sz w:val="18"/>
                <w:szCs w:val="18"/>
                <w:lang w:val="ro-RO"/>
              </w:rPr>
            </w:pPr>
          </w:p>
        </w:tc>
        <w:tc>
          <w:tcPr>
            <w:tcW w:w="670" w:type="dxa"/>
          </w:tcPr>
          <w:p w14:paraId="0E310588" w14:textId="77777777" w:rsidR="00301AC6" w:rsidRPr="00AC1642" w:rsidRDefault="00301AC6" w:rsidP="00301AC6">
            <w:pPr>
              <w:rPr>
                <w:rFonts w:ascii="Times New Roman" w:hAnsi="Times New Roman" w:cs="Times New Roman"/>
                <w:sz w:val="18"/>
                <w:szCs w:val="18"/>
                <w:lang w:val="ro-RO"/>
              </w:rPr>
            </w:pPr>
          </w:p>
        </w:tc>
        <w:tc>
          <w:tcPr>
            <w:tcW w:w="670" w:type="dxa"/>
          </w:tcPr>
          <w:p w14:paraId="24C73055" w14:textId="77777777" w:rsidR="00301AC6" w:rsidRPr="00AC1642" w:rsidRDefault="00301AC6" w:rsidP="00301AC6">
            <w:pPr>
              <w:rPr>
                <w:rFonts w:ascii="Times New Roman" w:hAnsi="Times New Roman" w:cs="Times New Roman"/>
                <w:sz w:val="18"/>
                <w:szCs w:val="18"/>
                <w:lang w:val="ro-RO"/>
              </w:rPr>
            </w:pPr>
          </w:p>
        </w:tc>
        <w:tc>
          <w:tcPr>
            <w:tcW w:w="670" w:type="dxa"/>
          </w:tcPr>
          <w:p w14:paraId="5B84F59E" w14:textId="77777777" w:rsidR="00301AC6" w:rsidRPr="00AC1642" w:rsidRDefault="00301AC6" w:rsidP="00301AC6">
            <w:pPr>
              <w:rPr>
                <w:rFonts w:ascii="Times New Roman" w:hAnsi="Times New Roman" w:cs="Times New Roman"/>
                <w:sz w:val="18"/>
                <w:szCs w:val="18"/>
                <w:lang w:val="ro-RO"/>
              </w:rPr>
            </w:pPr>
          </w:p>
        </w:tc>
        <w:tc>
          <w:tcPr>
            <w:tcW w:w="670" w:type="dxa"/>
          </w:tcPr>
          <w:p w14:paraId="73A0AB03" w14:textId="77777777" w:rsidR="00301AC6" w:rsidRPr="00AC1642" w:rsidRDefault="00301AC6" w:rsidP="00301AC6">
            <w:pPr>
              <w:rPr>
                <w:rFonts w:ascii="Times New Roman" w:hAnsi="Times New Roman" w:cs="Times New Roman"/>
                <w:sz w:val="18"/>
                <w:szCs w:val="18"/>
                <w:lang w:val="ro-RO"/>
              </w:rPr>
            </w:pPr>
          </w:p>
        </w:tc>
        <w:tc>
          <w:tcPr>
            <w:tcW w:w="651" w:type="dxa"/>
          </w:tcPr>
          <w:p w14:paraId="6BBD5989" w14:textId="77777777" w:rsidR="00301AC6" w:rsidRPr="00AC1642" w:rsidRDefault="00301AC6" w:rsidP="00301AC6">
            <w:pPr>
              <w:rPr>
                <w:rFonts w:ascii="Times New Roman" w:hAnsi="Times New Roman" w:cs="Times New Roman"/>
                <w:sz w:val="18"/>
                <w:szCs w:val="18"/>
                <w:lang w:val="ro-RO"/>
              </w:rPr>
            </w:pPr>
          </w:p>
        </w:tc>
        <w:tc>
          <w:tcPr>
            <w:tcW w:w="679" w:type="dxa"/>
          </w:tcPr>
          <w:p w14:paraId="274D205C" w14:textId="77777777" w:rsidR="00301AC6" w:rsidRPr="00AC1642" w:rsidRDefault="00301AC6" w:rsidP="00301AC6">
            <w:pPr>
              <w:rPr>
                <w:rFonts w:ascii="Times New Roman" w:hAnsi="Times New Roman" w:cs="Times New Roman"/>
                <w:sz w:val="18"/>
                <w:szCs w:val="18"/>
                <w:lang w:val="ro-RO"/>
              </w:rPr>
            </w:pPr>
          </w:p>
        </w:tc>
        <w:tc>
          <w:tcPr>
            <w:tcW w:w="679" w:type="dxa"/>
          </w:tcPr>
          <w:p w14:paraId="3694C999" w14:textId="77777777" w:rsidR="00301AC6" w:rsidRPr="00AC1642" w:rsidRDefault="00301AC6" w:rsidP="00301AC6">
            <w:pPr>
              <w:rPr>
                <w:rFonts w:ascii="Times New Roman" w:hAnsi="Times New Roman" w:cs="Times New Roman"/>
                <w:sz w:val="18"/>
                <w:szCs w:val="18"/>
                <w:lang w:val="ro-RO"/>
              </w:rPr>
            </w:pPr>
          </w:p>
        </w:tc>
        <w:tc>
          <w:tcPr>
            <w:tcW w:w="915" w:type="dxa"/>
          </w:tcPr>
          <w:p w14:paraId="62E16753" w14:textId="77777777" w:rsidR="00301AC6" w:rsidRPr="00AC1642" w:rsidRDefault="00301AC6" w:rsidP="00301AC6">
            <w:pPr>
              <w:rPr>
                <w:rFonts w:ascii="Times New Roman" w:hAnsi="Times New Roman" w:cs="Times New Roman"/>
                <w:sz w:val="18"/>
                <w:szCs w:val="18"/>
                <w:lang w:val="ro-RO"/>
              </w:rPr>
            </w:pPr>
          </w:p>
        </w:tc>
      </w:tr>
      <w:tr w:rsidR="0015482F" w:rsidRPr="00AC1642" w14:paraId="7C0493B4" w14:textId="7C45D150" w:rsidTr="00766196">
        <w:tc>
          <w:tcPr>
            <w:tcW w:w="531" w:type="dxa"/>
          </w:tcPr>
          <w:p w14:paraId="6FD19B57"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0020</w:t>
            </w:r>
          </w:p>
        </w:tc>
        <w:tc>
          <w:tcPr>
            <w:tcW w:w="1218" w:type="dxa"/>
          </w:tcPr>
          <w:p w14:paraId="574144BA" w14:textId="04F3D4B3"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Din care: instrumente financiare derivate</w:t>
            </w:r>
          </w:p>
        </w:tc>
        <w:tc>
          <w:tcPr>
            <w:tcW w:w="950" w:type="dxa"/>
          </w:tcPr>
          <w:p w14:paraId="7DF6719A" w14:textId="75B8886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72711F92" w14:textId="40883A1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8D52357" w14:textId="77777777" w:rsidR="00301AC6" w:rsidRPr="00AC1642" w:rsidRDefault="00301AC6" w:rsidP="00301AC6">
            <w:pPr>
              <w:rPr>
                <w:rFonts w:ascii="Times New Roman" w:hAnsi="Times New Roman" w:cs="Times New Roman"/>
                <w:sz w:val="18"/>
                <w:szCs w:val="18"/>
                <w:lang w:val="ro-RO"/>
              </w:rPr>
            </w:pPr>
          </w:p>
        </w:tc>
        <w:tc>
          <w:tcPr>
            <w:tcW w:w="670" w:type="dxa"/>
          </w:tcPr>
          <w:p w14:paraId="23B9B1D3" w14:textId="77777777" w:rsidR="00301AC6" w:rsidRPr="00AC1642" w:rsidRDefault="00301AC6" w:rsidP="00301AC6">
            <w:pPr>
              <w:rPr>
                <w:rFonts w:ascii="Times New Roman" w:hAnsi="Times New Roman" w:cs="Times New Roman"/>
                <w:sz w:val="18"/>
                <w:szCs w:val="18"/>
                <w:lang w:val="ro-RO"/>
              </w:rPr>
            </w:pPr>
          </w:p>
        </w:tc>
        <w:tc>
          <w:tcPr>
            <w:tcW w:w="670" w:type="dxa"/>
          </w:tcPr>
          <w:p w14:paraId="25E7B0D0" w14:textId="77777777" w:rsidR="00301AC6" w:rsidRPr="00AC1642" w:rsidRDefault="00301AC6" w:rsidP="00301AC6">
            <w:pPr>
              <w:rPr>
                <w:rFonts w:ascii="Times New Roman" w:hAnsi="Times New Roman" w:cs="Times New Roman"/>
                <w:sz w:val="18"/>
                <w:szCs w:val="18"/>
                <w:lang w:val="ro-RO"/>
              </w:rPr>
            </w:pPr>
          </w:p>
        </w:tc>
        <w:tc>
          <w:tcPr>
            <w:tcW w:w="670" w:type="dxa"/>
          </w:tcPr>
          <w:p w14:paraId="4476E824" w14:textId="77777777" w:rsidR="00301AC6" w:rsidRPr="00AC1642" w:rsidRDefault="00301AC6" w:rsidP="00301AC6">
            <w:pPr>
              <w:rPr>
                <w:rFonts w:ascii="Times New Roman" w:hAnsi="Times New Roman" w:cs="Times New Roman"/>
                <w:sz w:val="18"/>
                <w:szCs w:val="18"/>
                <w:lang w:val="ro-RO"/>
              </w:rPr>
            </w:pPr>
          </w:p>
        </w:tc>
        <w:tc>
          <w:tcPr>
            <w:tcW w:w="670" w:type="dxa"/>
          </w:tcPr>
          <w:p w14:paraId="20B478FC" w14:textId="77777777" w:rsidR="00301AC6" w:rsidRPr="00AC1642" w:rsidRDefault="00301AC6" w:rsidP="00301AC6">
            <w:pPr>
              <w:rPr>
                <w:rFonts w:ascii="Times New Roman" w:hAnsi="Times New Roman" w:cs="Times New Roman"/>
                <w:sz w:val="18"/>
                <w:szCs w:val="18"/>
                <w:lang w:val="ro-RO"/>
              </w:rPr>
            </w:pPr>
          </w:p>
        </w:tc>
        <w:tc>
          <w:tcPr>
            <w:tcW w:w="670" w:type="dxa"/>
          </w:tcPr>
          <w:p w14:paraId="46920F19" w14:textId="395970C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C5A0AB8" w14:textId="77777777" w:rsidR="00301AC6" w:rsidRPr="00AC1642" w:rsidRDefault="00301AC6" w:rsidP="00301AC6">
            <w:pPr>
              <w:rPr>
                <w:rFonts w:ascii="Times New Roman" w:hAnsi="Times New Roman" w:cs="Times New Roman"/>
                <w:sz w:val="18"/>
                <w:szCs w:val="18"/>
                <w:lang w:val="ro-RO"/>
              </w:rPr>
            </w:pPr>
          </w:p>
        </w:tc>
        <w:tc>
          <w:tcPr>
            <w:tcW w:w="670" w:type="dxa"/>
          </w:tcPr>
          <w:p w14:paraId="555A3079" w14:textId="77777777" w:rsidR="00301AC6" w:rsidRPr="00AC1642" w:rsidRDefault="00301AC6" w:rsidP="00301AC6">
            <w:pPr>
              <w:rPr>
                <w:rFonts w:ascii="Times New Roman" w:hAnsi="Times New Roman" w:cs="Times New Roman"/>
                <w:sz w:val="18"/>
                <w:szCs w:val="18"/>
                <w:lang w:val="ro-RO"/>
              </w:rPr>
            </w:pPr>
          </w:p>
        </w:tc>
        <w:tc>
          <w:tcPr>
            <w:tcW w:w="670" w:type="dxa"/>
          </w:tcPr>
          <w:p w14:paraId="00028713" w14:textId="77777777" w:rsidR="00301AC6" w:rsidRPr="00AC1642" w:rsidRDefault="00301AC6" w:rsidP="00301AC6">
            <w:pPr>
              <w:rPr>
                <w:rFonts w:ascii="Times New Roman" w:hAnsi="Times New Roman" w:cs="Times New Roman"/>
                <w:sz w:val="18"/>
                <w:szCs w:val="18"/>
                <w:lang w:val="ro-RO"/>
              </w:rPr>
            </w:pPr>
          </w:p>
        </w:tc>
        <w:tc>
          <w:tcPr>
            <w:tcW w:w="670" w:type="dxa"/>
          </w:tcPr>
          <w:p w14:paraId="7DE5DA03" w14:textId="77777777" w:rsidR="00301AC6" w:rsidRPr="00AC1642" w:rsidRDefault="00301AC6" w:rsidP="00301AC6">
            <w:pPr>
              <w:rPr>
                <w:rFonts w:ascii="Times New Roman" w:hAnsi="Times New Roman" w:cs="Times New Roman"/>
                <w:sz w:val="18"/>
                <w:szCs w:val="18"/>
                <w:lang w:val="ro-RO"/>
              </w:rPr>
            </w:pPr>
          </w:p>
        </w:tc>
        <w:tc>
          <w:tcPr>
            <w:tcW w:w="670" w:type="dxa"/>
          </w:tcPr>
          <w:p w14:paraId="36A1102E" w14:textId="77777777" w:rsidR="00301AC6" w:rsidRPr="00AC1642" w:rsidRDefault="00301AC6" w:rsidP="00301AC6">
            <w:pPr>
              <w:rPr>
                <w:rFonts w:ascii="Times New Roman" w:hAnsi="Times New Roman" w:cs="Times New Roman"/>
                <w:sz w:val="18"/>
                <w:szCs w:val="18"/>
                <w:lang w:val="ro-RO"/>
              </w:rPr>
            </w:pPr>
          </w:p>
        </w:tc>
        <w:tc>
          <w:tcPr>
            <w:tcW w:w="670" w:type="dxa"/>
          </w:tcPr>
          <w:p w14:paraId="67B1D8C0" w14:textId="77777777" w:rsidR="00301AC6" w:rsidRPr="00AC1642" w:rsidRDefault="00301AC6" w:rsidP="00301AC6">
            <w:pPr>
              <w:rPr>
                <w:rFonts w:ascii="Times New Roman" w:hAnsi="Times New Roman" w:cs="Times New Roman"/>
                <w:sz w:val="18"/>
                <w:szCs w:val="18"/>
                <w:lang w:val="ro-RO"/>
              </w:rPr>
            </w:pPr>
          </w:p>
        </w:tc>
        <w:tc>
          <w:tcPr>
            <w:tcW w:w="651" w:type="dxa"/>
          </w:tcPr>
          <w:p w14:paraId="37182D3E" w14:textId="5DFF751D"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101F2150" w14:textId="7A05367E"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7041E3E3" w14:textId="77777777" w:rsidR="00301AC6" w:rsidRPr="00AC1642" w:rsidRDefault="00301AC6" w:rsidP="00301AC6">
            <w:pPr>
              <w:rPr>
                <w:rFonts w:ascii="Times New Roman" w:hAnsi="Times New Roman" w:cs="Times New Roman"/>
                <w:sz w:val="18"/>
                <w:szCs w:val="18"/>
                <w:lang w:val="ro-RO"/>
              </w:rPr>
            </w:pPr>
          </w:p>
        </w:tc>
        <w:tc>
          <w:tcPr>
            <w:tcW w:w="915" w:type="dxa"/>
          </w:tcPr>
          <w:p w14:paraId="1D7BD510" w14:textId="77777777" w:rsidR="00301AC6" w:rsidRPr="00AC1642" w:rsidRDefault="00301AC6" w:rsidP="00301AC6">
            <w:pPr>
              <w:rPr>
                <w:rFonts w:ascii="Times New Roman" w:hAnsi="Times New Roman" w:cs="Times New Roman"/>
                <w:sz w:val="18"/>
                <w:szCs w:val="18"/>
                <w:lang w:val="ro-RO"/>
              </w:rPr>
            </w:pPr>
          </w:p>
        </w:tc>
      </w:tr>
      <w:tr w:rsidR="0015482F" w:rsidRPr="00AC1642" w14:paraId="2A655830" w14:textId="32A988FA" w:rsidTr="00766196">
        <w:tc>
          <w:tcPr>
            <w:tcW w:w="531" w:type="dxa"/>
          </w:tcPr>
          <w:p w14:paraId="56A35C3F"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0030</w:t>
            </w:r>
          </w:p>
        </w:tc>
        <w:tc>
          <w:tcPr>
            <w:tcW w:w="1218" w:type="dxa"/>
          </w:tcPr>
          <w:p w14:paraId="5416CE41"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Din care: tranzacții în mod normal exceptate, pe care băncile aleg să le </w:t>
            </w:r>
            <w:r w:rsidRPr="00AC1642">
              <w:rPr>
                <w:rFonts w:ascii="Times New Roman" w:hAnsi="Times New Roman" w:cs="Times New Roman"/>
                <w:sz w:val="18"/>
                <w:szCs w:val="18"/>
                <w:lang w:val="ro-RO"/>
              </w:rPr>
              <w:lastRenderedPageBreak/>
              <w:t>reintegreze în calculul cerințelor de fonduri proprii</w:t>
            </w:r>
          </w:p>
        </w:tc>
        <w:tc>
          <w:tcPr>
            <w:tcW w:w="950" w:type="dxa"/>
          </w:tcPr>
          <w:p w14:paraId="09F366A3" w14:textId="43557E0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lastRenderedPageBreak/>
              <w:t>X</w:t>
            </w:r>
          </w:p>
        </w:tc>
        <w:tc>
          <w:tcPr>
            <w:tcW w:w="897" w:type="dxa"/>
          </w:tcPr>
          <w:p w14:paraId="59B53894" w14:textId="4529519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8487CE8" w14:textId="77777777" w:rsidR="00301AC6" w:rsidRPr="00AC1642" w:rsidRDefault="00301AC6" w:rsidP="00301AC6">
            <w:pPr>
              <w:rPr>
                <w:rFonts w:ascii="Times New Roman" w:hAnsi="Times New Roman" w:cs="Times New Roman"/>
                <w:sz w:val="18"/>
                <w:szCs w:val="18"/>
                <w:lang w:val="ro-RO"/>
              </w:rPr>
            </w:pPr>
          </w:p>
        </w:tc>
        <w:tc>
          <w:tcPr>
            <w:tcW w:w="670" w:type="dxa"/>
          </w:tcPr>
          <w:p w14:paraId="2FEC7C6A" w14:textId="77777777" w:rsidR="00301AC6" w:rsidRPr="00AC1642" w:rsidRDefault="00301AC6" w:rsidP="00301AC6">
            <w:pPr>
              <w:rPr>
                <w:rFonts w:ascii="Times New Roman" w:hAnsi="Times New Roman" w:cs="Times New Roman"/>
                <w:sz w:val="18"/>
                <w:szCs w:val="18"/>
                <w:lang w:val="ro-RO"/>
              </w:rPr>
            </w:pPr>
          </w:p>
        </w:tc>
        <w:tc>
          <w:tcPr>
            <w:tcW w:w="670" w:type="dxa"/>
          </w:tcPr>
          <w:p w14:paraId="1E6DC7D3" w14:textId="77777777" w:rsidR="00301AC6" w:rsidRPr="00AC1642" w:rsidRDefault="00301AC6" w:rsidP="00301AC6">
            <w:pPr>
              <w:rPr>
                <w:rFonts w:ascii="Times New Roman" w:hAnsi="Times New Roman" w:cs="Times New Roman"/>
                <w:sz w:val="18"/>
                <w:szCs w:val="18"/>
                <w:lang w:val="ro-RO"/>
              </w:rPr>
            </w:pPr>
          </w:p>
        </w:tc>
        <w:tc>
          <w:tcPr>
            <w:tcW w:w="670" w:type="dxa"/>
          </w:tcPr>
          <w:p w14:paraId="7497B0E8" w14:textId="77777777" w:rsidR="00301AC6" w:rsidRPr="00AC1642" w:rsidRDefault="00301AC6" w:rsidP="00301AC6">
            <w:pPr>
              <w:rPr>
                <w:rFonts w:ascii="Times New Roman" w:hAnsi="Times New Roman" w:cs="Times New Roman"/>
                <w:sz w:val="18"/>
                <w:szCs w:val="18"/>
                <w:lang w:val="ro-RO"/>
              </w:rPr>
            </w:pPr>
          </w:p>
        </w:tc>
        <w:tc>
          <w:tcPr>
            <w:tcW w:w="670" w:type="dxa"/>
          </w:tcPr>
          <w:p w14:paraId="7A6AAA84" w14:textId="77777777" w:rsidR="00301AC6" w:rsidRPr="00AC1642" w:rsidRDefault="00301AC6" w:rsidP="00301AC6">
            <w:pPr>
              <w:rPr>
                <w:rFonts w:ascii="Times New Roman" w:hAnsi="Times New Roman" w:cs="Times New Roman"/>
                <w:sz w:val="18"/>
                <w:szCs w:val="18"/>
                <w:lang w:val="ro-RO"/>
              </w:rPr>
            </w:pPr>
          </w:p>
        </w:tc>
        <w:tc>
          <w:tcPr>
            <w:tcW w:w="670" w:type="dxa"/>
          </w:tcPr>
          <w:p w14:paraId="691C7C11" w14:textId="3748BA5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4D08A98" w14:textId="77777777" w:rsidR="00301AC6" w:rsidRPr="00AC1642" w:rsidRDefault="00301AC6" w:rsidP="00301AC6">
            <w:pPr>
              <w:rPr>
                <w:rFonts w:ascii="Times New Roman" w:hAnsi="Times New Roman" w:cs="Times New Roman"/>
                <w:sz w:val="18"/>
                <w:szCs w:val="18"/>
                <w:lang w:val="ro-RO"/>
              </w:rPr>
            </w:pPr>
          </w:p>
        </w:tc>
        <w:tc>
          <w:tcPr>
            <w:tcW w:w="670" w:type="dxa"/>
          </w:tcPr>
          <w:p w14:paraId="4F61AAB5" w14:textId="77777777" w:rsidR="00301AC6" w:rsidRPr="00AC1642" w:rsidRDefault="00301AC6" w:rsidP="00301AC6">
            <w:pPr>
              <w:rPr>
                <w:rFonts w:ascii="Times New Roman" w:hAnsi="Times New Roman" w:cs="Times New Roman"/>
                <w:sz w:val="18"/>
                <w:szCs w:val="18"/>
                <w:lang w:val="ro-RO"/>
              </w:rPr>
            </w:pPr>
          </w:p>
        </w:tc>
        <w:tc>
          <w:tcPr>
            <w:tcW w:w="670" w:type="dxa"/>
          </w:tcPr>
          <w:p w14:paraId="70DEB226" w14:textId="77777777" w:rsidR="00301AC6" w:rsidRPr="00AC1642" w:rsidRDefault="00301AC6" w:rsidP="00301AC6">
            <w:pPr>
              <w:rPr>
                <w:rFonts w:ascii="Times New Roman" w:hAnsi="Times New Roman" w:cs="Times New Roman"/>
                <w:sz w:val="18"/>
                <w:szCs w:val="18"/>
                <w:lang w:val="ro-RO"/>
              </w:rPr>
            </w:pPr>
          </w:p>
        </w:tc>
        <w:tc>
          <w:tcPr>
            <w:tcW w:w="670" w:type="dxa"/>
          </w:tcPr>
          <w:p w14:paraId="20B8F183" w14:textId="77777777" w:rsidR="00301AC6" w:rsidRPr="00AC1642" w:rsidRDefault="00301AC6" w:rsidP="00301AC6">
            <w:pPr>
              <w:rPr>
                <w:rFonts w:ascii="Times New Roman" w:hAnsi="Times New Roman" w:cs="Times New Roman"/>
                <w:sz w:val="18"/>
                <w:szCs w:val="18"/>
                <w:lang w:val="ro-RO"/>
              </w:rPr>
            </w:pPr>
          </w:p>
        </w:tc>
        <w:tc>
          <w:tcPr>
            <w:tcW w:w="670" w:type="dxa"/>
          </w:tcPr>
          <w:p w14:paraId="1D2C245F" w14:textId="77777777" w:rsidR="00301AC6" w:rsidRPr="00AC1642" w:rsidRDefault="00301AC6" w:rsidP="00301AC6">
            <w:pPr>
              <w:rPr>
                <w:rFonts w:ascii="Times New Roman" w:hAnsi="Times New Roman" w:cs="Times New Roman"/>
                <w:sz w:val="18"/>
                <w:szCs w:val="18"/>
                <w:lang w:val="ro-RO"/>
              </w:rPr>
            </w:pPr>
          </w:p>
        </w:tc>
        <w:tc>
          <w:tcPr>
            <w:tcW w:w="670" w:type="dxa"/>
          </w:tcPr>
          <w:p w14:paraId="09D3A10B" w14:textId="77777777" w:rsidR="00301AC6" w:rsidRPr="00AC1642" w:rsidRDefault="00301AC6" w:rsidP="00301AC6">
            <w:pPr>
              <w:rPr>
                <w:rFonts w:ascii="Times New Roman" w:hAnsi="Times New Roman" w:cs="Times New Roman"/>
                <w:sz w:val="18"/>
                <w:szCs w:val="18"/>
                <w:lang w:val="ro-RO"/>
              </w:rPr>
            </w:pPr>
          </w:p>
        </w:tc>
        <w:tc>
          <w:tcPr>
            <w:tcW w:w="651" w:type="dxa"/>
          </w:tcPr>
          <w:p w14:paraId="696A4DB0" w14:textId="2C3CB9F8"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6296BB51" w14:textId="35086C0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19EEAED6" w14:textId="77777777" w:rsidR="00301AC6" w:rsidRPr="00AC1642" w:rsidRDefault="00301AC6" w:rsidP="00301AC6">
            <w:pPr>
              <w:rPr>
                <w:rFonts w:ascii="Times New Roman" w:hAnsi="Times New Roman" w:cs="Times New Roman"/>
                <w:sz w:val="18"/>
                <w:szCs w:val="18"/>
                <w:lang w:val="ro-RO"/>
              </w:rPr>
            </w:pPr>
          </w:p>
        </w:tc>
        <w:tc>
          <w:tcPr>
            <w:tcW w:w="915" w:type="dxa"/>
          </w:tcPr>
          <w:p w14:paraId="2CF8A135" w14:textId="77777777" w:rsidR="00301AC6" w:rsidRPr="00AC1642" w:rsidRDefault="00301AC6" w:rsidP="00301AC6">
            <w:pPr>
              <w:rPr>
                <w:rFonts w:ascii="Times New Roman" w:hAnsi="Times New Roman" w:cs="Times New Roman"/>
                <w:sz w:val="18"/>
                <w:szCs w:val="18"/>
                <w:lang w:val="ro-RO"/>
              </w:rPr>
            </w:pPr>
          </w:p>
        </w:tc>
      </w:tr>
      <w:tr w:rsidR="0015482F" w:rsidRPr="00AC1642" w14:paraId="2AE3EB93" w14:textId="594D458B" w:rsidTr="001A5A67">
        <w:tc>
          <w:tcPr>
            <w:tcW w:w="1749" w:type="dxa"/>
            <w:gridSpan w:val="2"/>
          </w:tcPr>
          <w:p w14:paraId="0CF4F0FF" w14:textId="77777777" w:rsidR="001A46EA" w:rsidRPr="00AC1642" w:rsidRDefault="001A46EA" w:rsidP="00C91F3D">
            <w:pPr>
              <w:rPr>
                <w:rFonts w:ascii="Times New Roman" w:hAnsi="Times New Roman" w:cs="Times New Roman"/>
                <w:b/>
                <w:bCs/>
                <w:sz w:val="18"/>
                <w:szCs w:val="18"/>
                <w:lang w:val="ro-RO"/>
              </w:rPr>
            </w:pPr>
            <w:r w:rsidRPr="00AC1642">
              <w:rPr>
                <w:rFonts w:ascii="Times New Roman" w:hAnsi="Times New Roman" w:cs="Times New Roman"/>
                <w:b/>
                <w:bCs/>
                <w:sz w:val="18"/>
                <w:szCs w:val="18"/>
                <w:lang w:val="ro-RO"/>
              </w:rPr>
              <w:t>ELEMENTE MEMORANDUM</w:t>
            </w:r>
          </w:p>
        </w:tc>
        <w:tc>
          <w:tcPr>
            <w:tcW w:w="12811" w:type="dxa"/>
            <w:gridSpan w:val="18"/>
          </w:tcPr>
          <w:p w14:paraId="0471D6CB" w14:textId="77777777" w:rsidR="001A46EA" w:rsidRPr="00AC1642" w:rsidRDefault="001A46EA" w:rsidP="00C91F3D">
            <w:pPr>
              <w:rPr>
                <w:rFonts w:ascii="Times New Roman" w:hAnsi="Times New Roman" w:cs="Times New Roman"/>
                <w:sz w:val="18"/>
                <w:szCs w:val="18"/>
                <w:lang w:val="ro-RO"/>
              </w:rPr>
            </w:pPr>
          </w:p>
        </w:tc>
      </w:tr>
      <w:tr w:rsidR="0015482F" w:rsidRPr="00AC1642" w14:paraId="11C29B17" w14:textId="1E49CF70" w:rsidTr="009B29A9">
        <w:tc>
          <w:tcPr>
            <w:tcW w:w="531" w:type="dxa"/>
          </w:tcPr>
          <w:p w14:paraId="04D12A5E" w14:textId="77777777" w:rsidR="00301AC6" w:rsidRPr="00AC1642" w:rsidRDefault="00301AC6" w:rsidP="00301AC6">
            <w:pPr>
              <w:rPr>
                <w:rFonts w:ascii="Times New Roman" w:hAnsi="Times New Roman" w:cs="Times New Roman"/>
                <w:sz w:val="18"/>
                <w:szCs w:val="18"/>
                <w:lang w:val="ro-RO"/>
              </w:rPr>
            </w:pPr>
          </w:p>
        </w:tc>
        <w:tc>
          <w:tcPr>
            <w:tcW w:w="1218" w:type="dxa"/>
          </w:tcPr>
          <w:p w14:paraId="675301F5"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Exceptări CVA: impactul marginal al reintegrării</w:t>
            </w:r>
          </w:p>
        </w:tc>
        <w:tc>
          <w:tcPr>
            <w:tcW w:w="12811" w:type="dxa"/>
            <w:gridSpan w:val="18"/>
          </w:tcPr>
          <w:p w14:paraId="10A7BD2E" w14:textId="77777777" w:rsidR="00301AC6" w:rsidRPr="00AC1642" w:rsidRDefault="00301AC6" w:rsidP="00301AC6">
            <w:pPr>
              <w:rPr>
                <w:rFonts w:ascii="Times New Roman" w:hAnsi="Times New Roman" w:cs="Times New Roman"/>
                <w:sz w:val="18"/>
                <w:szCs w:val="18"/>
                <w:lang w:val="ro-RO"/>
              </w:rPr>
            </w:pPr>
          </w:p>
        </w:tc>
      </w:tr>
      <w:tr w:rsidR="0015482F" w:rsidRPr="00AC1642" w14:paraId="26D4D76C" w14:textId="0E1137C0" w:rsidTr="00766196">
        <w:tc>
          <w:tcPr>
            <w:tcW w:w="531" w:type="dxa"/>
          </w:tcPr>
          <w:p w14:paraId="71C47414"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0040</w:t>
            </w:r>
          </w:p>
        </w:tc>
        <w:tc>
          <w:tcPr>
            <w:tcW w:w="1218" w:type="dxa"/>
          </w:tcPr>
          <w:p w14:paraId="18A62259" w14:textId="193378AC" w:rsidR="00301AC6" w:rsidRPr="00AC1642" w:rsidRDefault="00D26605" w:rsidP="00301AC6">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T</w:t>
            </w:r>
            <w:r w:rsidR="00301AC6" w:rsidRPr="00AC1642">
              <w:rPr>
                <w:rFonts w:ascii="Times New Roman" w:hAnsi="Times New Roman" w:cs="Times New Roman"/>
                <w:b/>
                <w:bCs/>
                <w:sz w:val="18"/>
                <w:szCs w:val="18"/>
                <w:lang w:val="ro-RO"/>
              </w:rPr>
              <w:t>ranzacțiile exceptate</w:t>
            </w:r>
          </w:p>
        </w:tc>
        <w:tc>
          <w:tcPr>
            <w:tcW w:w="950" w:type="dxa"/>
          </w:tcPr>
          <w:p w14:paraId="38806635" w14:textId="79FE341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30DDC9BC" w14:textId="3FDBCDC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790F9E7"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FCFED22"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06C8FF81"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7FEBCA5"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3297FC67"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0BBADBEE" w14:textId="3E50DA5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A93EB24"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37B087F7"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0A5CD7F0"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98C2C69"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9CC0649"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1431358" w14:textId="77777777" w:rsidR="00301AC6" w:rsidRPr="00AC1642" w:rsidRDefault="00301AC6" w:rsidP="00301AC6">
            <w:pPr>
              <w:jc w:val="center"/>
              <w:rPr>
                <w:rFonts w:ascii="Times New Roman" w:hAnsi="Times New Roman" w:cs="Times New Roman"/>
                <w:sz w:val="18"/>
                <w:szCs w:val="18"/>
                <w:lang w:val="ro-RO"/>
              </w:rPr>
            </w:pPr>
          </w:p>
        </w:tc>
        <w:tc>
          <w:tcPr>
            <w:tcW w:w="651" w:type="dxa"/>
          </w:tcPr>
          <w:p w14:paraId="59D6122B" w14:textId="5E29056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4AD30232" w14:textId="77777777" w:rsidR="00301AC6" w:rsidRPr="00AC1642" w:rsidRDefault="00301AC6" w:rsidP="00301AC6">
            <w:pPr>
              <w:jc w:val="center"/>
              <w:rPr>
                <w:rFonts w:ascii="Times New Roman" w:hAnsi="Times New Roman" w:cs="Times New Roman"/>
                <w:sz w:val="18"/>
                <w:szCs w:val="18"/>
                <w:lang w:val="ro-RO"/>
              </w:rPr>
            </w:pPr>
          </w:p>
        </w:tc>
        <w:tc>
          <w:tcPr>
            <w:tcW w:w="679" w:type="dxa"/>
          </w:tcPr>
          <w:p w14:paraId="3F783F99" w14:textId="77777777" w:rsidR="00301AC6" w:rsidRPr="00AC1642" w:rsidRDefault="00301AC6" w:rsidP="00301AC6">
            <w:pPr>
              <w:jc w:val="center"/>
              <w:rPr>
                <w:rFonts w:ascii="Times New Roman" w:hAnsi="Times New Roman" w:cs="Times New Roman"/>
                <w:sz w:val="18"/>
                <w:szCs w:val="18"/>
                <w:lang w:val="ro-RO"/>
              </w:rPr>
            </w:pPr>
          </w:p>
        </w:tc>
        <w:tc>
          <w:tcPr>
            <w:tcW w:w="915" w:type="dxa"/>
          </w:tcPr>
          <w:p w14:paraId="45947068" w14:textId="77777777" w:rsidR="00301AC6" w:rsidRPr="00AC1642" w:rsidRDefault="00301AC6" w:rsidP="00301AC6">
            <w:pPr>
              <w:jc w:val="center"/>
              <w:rPr>
                <w:rFonts w:ascii="Times New Roman" w:hAnsi="Times New Roman" w:cs="Times New Roman"/>
                <w:sz w:val="18"/>
                <w:szCs w:val="18"/>
                <w:lang w:val="ro-RO"/>
              </w:rPr>
            </w:pPr>
          </w:p>
        </w:tc>
      </w:tr>
      <w:tr w:rsidR="0015482F" w:rsidRPr="00AC1642" w14:paraId="427946EC" w14:textId="6AA90D56" w:rsidTr="00766196">
        <w:tc>
          <w:tcPr>
            <w:tcW w:w="531" w:type="dxa"/>
          </w:tcPr>
          <w:p w14:paraId="4E591DC7"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0050</w:t>
            </w:r>
          </w:p>
        </w:tc>
        <w:tc>
          <w:tcPr>
            <w:tcW w:w="1218" w:type="dxa"/>
          </w:tcPr>
          <w:p w14:paraId="4BD84970"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Tranzacțiile clientului</w:t>
            </w:r>
          </w:p>
        </w:tc>
        <w:tc>
          <w:tcPr>
            <w:tcW w:w="950" w:type="dxa"/>
          </w:tcPr>
          <w:p w14:paraId="438627FA" w14:textId="28221CE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0CB876F1" w14:textId="6E72D8F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BB7BC37"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2BC5A73"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3EE6F121"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3CBD4280"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3ACF53A"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5D488BE8" w14:textId="3ED50CE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32C3B51"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2EC6BD1"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2F0FF27"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5342013"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50019C2A"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B4444F3" w14:textId="77777777" w:rsidR="00301AC6" w:rsidRPr="00AC1642" w:rsidRDefault="00301AC6" w:rsidP="00301AC6">
            <w:pPr>
              <w:jc w:val="center"/>
              <w:rPr>
                <w:rFonts w:ascii="Times New Roman" w:hAnsi="Times New Roman" w:cs="Times New Roman"/>
                <w:sz w:val="18"/>
                <w:szCs w:val="18"/>
                <w:lang w:val="ro-RO"/>
              </w:rPr>
            </w:pPr>
          </w:p>
        </w:tc>
        <w:tc>
          <w:tcPr>
            <w:tcW w:w="651" w:type="dxa"/>
          </w:tcPr>
          <w:p w14:paraId="540ABA39" w14:textId="66C011D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7A461D73" w14:textId="77777777" w:rsidR="00301AC6" w:rsidRPr="00AC1642" w:rsidRDefault="00301AC6" w:rsidP="00301AC6">
            <w:pPr>
              <w:jc w:val="center"/>
              <w:rPr>
                <w:rFonts w:ascii="Times New Roman" w:hAnsi="Times New Roman" w:cs="Times New Roman"/>
                <w:sz w:val="18"/>
                <w:szCs w:val="18"/>
                <w:lang w:val="ro-RO"/>
              </w:rPr>
            </w:pPr>
          </w:p>
        </w:tc>
        <w:tc>
          <w:tcPr>
            <w:tcW w:w="679" w:type="dxa"/>
          </w:tcPr>
          <w:p w14:paraId="6232A2C9" w14:textId="77777777" w:rsidR="00301AC6" w:rsidRPr="00AC1642" w:rsidRDefault="00301AC6" w:rsidP="00301AC6">
            <w:pPr>
              <w:jc w:val="center"/>
              <w:rPr>
                <w:rFonts w:ascii="Times New Roman" w:hAnsi="Times New Roman" w:cs="Times New Roman"/>
                <w:sz w:val="18"/>
                <w:szCs w:val="18"/>
                <w:lang w:val="ro-RO"/>
              </w:rPr>
            </w:pPr>
          </w:p>
        </w:tc>
        <w:tc>
          <w:tcPr>
            <w:tcW w:w="915" w:type="dxa"/>
          </w:tcPr>
          <w:p w14:paraId="727187FC" w14:textId="77777777" w:rsidR="00301AC6" w:rsidRPr="00AC1642" w:rsidRDefault="00301AC6" w:rsidP="00301AC6">
            <w:pPr>
              <w:jc w:val="center"/>
              <w:rPr>
                <w:rFonts w:ascii="Times New Roman" w:hAnsi="Times New Roman" w:cs="Times New Roman"/>
                <w:sz w:val="18"/>
                <w:szCs w:val="18"/>
                <w:lang w:val="ro-RO"/>
              </w:rPr>
            </w:pPr>
          </w:p>
        </w:tc>
      </w:tr>
      <w:tr w:rsidR="0015482F" w:rsidRPr="00AC1642" w14:paraId="2F8CABE2" w14:textId="087AD665" w:rsidTr="00766196">
        <w:tc>
          <w:tcPr>
            <w:tcW w:w="531" w:type="dxa"/>
          </w:tcPr>
          <w:p w14:paraId="41A297B6"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0060</w:t>
            </w:r>
          </w:p>
        </w:tc>
        <w:tc>
          <w:tcPr>
            <w:tcW w:w="1218" w:type="dxa"/>
          </w:tcPr>
          <w:p w14:paraId="15A30201"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cu </w:t>
            </w:r>
            <w:proofErr w:type="spellStart"/>
            <w:r w:rsidRPr="00AC1642">
              <w:rPr>
                <w:rFonts w:ascii="Times New Roman" w:hAnsi="Times New Roman" w:cs="Times New Roman"/>
                <w:sz w:val="18"/>
                <w:szCs w:val="18"/>
                <w:lang w:val="ro-RO"/>
              </w:rPr>
              <w:t>contrapărți</w:t>
            </w:r>
            <w:proofErr w:type="spellEnd"/>
            <w:r w:rsidRPr="00AC1642">
              <w:rPr>
                <w:rFonts w:ascii="Times New Roman" w:hAnsi="Times New Roman" w:cs="Times New Roman"/>
                <w:sz w:val="18"/>
                <w:szCs w:val="18"/>
                <w:lang w:val="ro-RO"/>
              </w:rPr>
              <w:t xml:space="preserve"> nefinanciare</w:t>
            </w:r>
          </w:p>
        </w:tc>
        <w:tc>
          <w:tcPr>
            <w:tcW w:w="950" w:type="dxa"/>
          </w:tcPr>
          <w:p w14:paraId="29908E85" w14:textId="3FBB477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29B859F6" w14:textId="46FA24A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05FFD73"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D8AD868"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29CC706"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038C28B2"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3301DD5A"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995915F" w14:textId="0E5CD6D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9F6D4E3"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D51C71A"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5502AF4"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973AB0E"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C1DF2D6"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54474650" w14:textId="77777777" w:rsidR="00301AC6" w:rsidRPr="00AC1642" w:rsidRDefault="00301AC6" w:rsidP="00301AC6">
            <w:pPr>
              <w:jc w:val="center"/>
              <w:rPr>
                <w:rFonts w:ascii="Times New Roman" w:hAnsi="Times New Roman" w:cs="Times New Roman"/>
                <w:sz w:val="18"/>
                <w:szCs w:val="18"/>
                <w:lang w:val="ro-RO"/>
              </w:rPr>
            </w:pPr>
          </w:p>
        </w:tc>
        <w:tc>
          <w:tcPr>
            <w:tcW w:w="651" w:type="dxa"/>
          </w:tcPr>
          <w:p w14:paraId="4E65D48C" w14:textId="7179100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5806F2B5" w14:textId="77777777" w:rsidR="00301AC6" w:rsidRPr="00AC1642" w:rsidRDefault="00301AC6" w:rsidP="00301AC6">
            <w:pPr>
              <w:jc w:val="center"/>
              <w:rPr>
                <w:rFonts w:ascii="Times New Roman" w:hAnsi="Times New Roman" w:cs="Times New Roman"/>
                <w:sz w:val="18"/>
                <w:szCs w:val="18"/>
                <w:lang w:val="ro-RO"/>
              </w:rPr>
            </w:pPr>
          </w:p>
        </w:tc>
        <w:tc>
          <w:tcPr>
            <w:tcW w:w="679" w:type="dxa"/>
          </w:tcPr>
          <w:p w14:paraId="3553DAD2" w14:textId="77777777" w:rsidR="00301AC6" w:rsidRPr="00AC1642" w:rsidRDefault="00301AC6" w:rsidP="00301AC6">
            <w:pPr>
              <w:jc w:val="center"/>
              <w:rPr>
                <w:rFonts w:ascii="Times New Roman" w:hAnsi="Times New Roman" w:cs="Times New Roman"/>
                <w:sz w:val="18"/>
                <w:szCs w:val="18"/>
                <w:lang w:val="ro-RO"/>
              </w:rPr>
            </w:pPr>
          </w:p>
        </w:tc>
        <w:tc>
          <w:tcPr>
            <w:tcW w:w="915" w:type="dxa"/>
          </w:tcPr>
          <w:p w14:paraId="6B7FA04E" w14:textId="77777777" w:rsidR="00301AC6" w:rsidRPr="00AC1642" w:rsidRDefault="00301AC6" w:rsidP="00301AC6">
            <w:pPr>
              <w:jc w:val="center"/>
              <w:rPr>
                <w:rFonts w:ascii="Times New Roman" w:hAnsi="Times New Roman" w:cs="Times New Roman"/>
                <w:sz w:val="18"/>
                <w:szCs w:val="18"/>
                <w:lang w:val="ro-RO"/>
              </w:rPr>
            </w:pPr>
          </w:p>
        </w:tc>
      </w:tr>
      <w:tr w:rsidR="0015482F" w:rsidRPr="00AC1642" w14:paraId="1942A414" w14:textId="1A35B258" w:rsidTr="00766196">
        <w:tc>
          <w:tcPr>
            <w:tcW w:w="531" w:type="dxa"/>
          </w:tcPr>
          <w:p w14:paraId="42AABD64"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0070</w:t>
            </w:r>
          </w:p>
        </w:tc>
        <w:tc>
          <w:tcPr>
            <w:tcW w:w="1218" w:type="dxa"/>
          </w:tcPr>
          <w:p w14:paraId="2B307953" w14:textId="25E00A1D"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cu </w:t>
            </w:r>
            <w:proofErr w:type="spellStart"/>
            <w:r w:rsidRPr="00AC1642">
              <w:rPr>
                <w:rFonts w:ascii="Times New Roman" w:hAnsi="Times New Roman" w:cs="Times New Roman"/>
                <w:sz w:val="18"/>
                <w:szCs w:val="18"/>
                <w:lang w:val="ro-RO"/>
              </w:rPr>
              <w:t>contrapărți</w:t>
            </w:r>
            <w:proofErr w:type="spellEnd"/>
            <w:r w:rsidRPr="00AC1642">
              <w:rPr>
                <w:rFonts w:ascii="Times New Roman" w:hAnsi="Times New Roman" w:cs="Times New Roman"/>
                <w:sz w:val="18"/>
                <w:szCs w:val="18"/>
                <w:lang w:val="ro-RO"/>
              </w:rPr>
              <w:t xml:space="preserve"> nefinanciare din UE</w:t>
            </w:r>
          </w:p>
        </w:tc>
        <w:tc>
          <w:tcPr>
            <w:tcW w:w="950" w:type="dxa"/>
          </w:tcPr>
          <w:p w14:paraId="7DAB3060" w14:textId="0EB0BA7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2B6BE12A" w14:textId="055C885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4A9DFB2"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3F7AEE4"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FFD4B01"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333279A"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C83084C"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9E24525" w14:textId="1AAA65D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88367E6"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343592A9"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06482867"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A252A9B"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FA0C809"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B9C758D" w14:textId="77777777" w:rsidR="00301AC6" w:rsidRPr="00AC1642" w:rsidRDefault="00301AC6" w:rsidP="00301AC6">
            <w:pPr>
              <w:jc w:val="center"/>
              <w:rPr>
                <w:rFonts w:ascii="Times New Roman" w:hAnsi="Times New Roman" w:cs="Times New Roman"/>
                <w:sz w:val="18"/>
                <w:szCs w:val="18"/>
                <w:lang w:val="ro-RO"/>
              </w:rPr>
            </w:pPr>
          </w:p>
        </w:tc>
        <w:tc>
          <w:tcPr>
            <w:tcW w:w="651" w:type="dxa"/>
          </w:tcPr>
          <w:p w14:paraId="61CEAECE" w14:textId="4C692C8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35553D87" w14:textId="77777777" w:rsidR="00301AC6" w:rsidRPr="00AC1642" w:rsidRDefault="00301AC6" w:rsidP="00301AC6">
            <w:pPr>
              <w:jc w:val="center"/>
              <w:rPr>
                <w:rFonts w:ascii="Times New Roman" w:hAnsi="Times New Roman" w:cs="Times New Roman"/>
                <w:sz w:val="18"/>
                <w:szCs w:val="18"/>
                <w:lang w:val="ro-RO"/>
              </w:rPr>
            </w:pPr>
          </w:p>
        </w:tc>
        <w:tc>
          <w:tcPr>
            <w:tcW w:w="679" w:type="dxa"/>
          </w:tcPr>
          <w:p w14:paraId="79176F11" w14:textId="77777777" w:rsidR="00301AC6" w:rsidRPr="00AC1642" w:rsidRDefault="00301AC6" w:rsidP="00301AC6">
            <w:pPr>
              <w:jc w:val="center"/>
              <w:rPr>
                <w:rFonts w:ascii="Times New Roman" w:hAnsi="Times New Roman" w:cs="Times New Roman"/>
                <w:sz w:val="18"/>
                <w:szCs w:val="18"/>
                <w:lang w:val="ro-RO"/>
              </w:rPr>
            </w:pPr>
          </w:p>
        </w:tc>
        <w:tc>
          <w:tcPr>
            <w:tcW w:w="915" w:type="dxa"/>
          </w:tcPr>
          <w:p w14:paraId="1907A3ED" w14:textId="77777777" w:rsidR="00301AC6" w:rsidRPr="00AC1642" w:rsidRDefault="00301AC6" w:rsidP="00301AC6">
            <w:pPr>
              <w:jc w:val="center"/>
              <w:rPr>
                <w:rFonts w:ascii="Times New Roman" w:hAnsi="Times New Roman" w:cs="Times New Roman"/>
                <w:sz w:val="18"/>
                <w:szCs w:val="18"/>
                <w:lang w:val="ro-RO"/>
              </w:rPr>
            </w:pPr>
          </w:p>
        </w:tc>
      </w:tr>
      <w:tr w:rsidR="0015482F" w:rsidRPr="00AC1642" w14:paraId="1A53F12F" w14:textId="5528794A" w:rsidTr="00766196">
        <w:tc>
          <w:tcPr>
            <w:tcW w:w="531" w:type="dxa"/>
          </w:tcPr>
          <w:p w14:paraId="2C9D50A2"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0080</w:t>
            </w:r>
          </w:p>
        </w:tc>
        <w:tc>
          <w:tcPr>
            <w:tcW w:w="1218" w:type="dxa"/>
          </w:tcPr>
          <w:p w14:paraId="2A2B27A0" w14:textId="633610BF"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cu </w:t>
            </w:r>
            <w:proofErr w:type="spellStart"/>
            <w:r w:rsidRPr="00AC1642">
              <w:rPr>
                <w:rFonts w:ascii="Times New Roman" w:hAnsi="Times New Roman" w:cs="Times New Roman"/>
                <w:sz w:val="18"/>
                <w:szCs w:val="18"/>
                <w:lang w:val="ro-RO"/>
              </w:rPr>
              <w:t>contrapărți</w:t>
            </w:r>
            <w:proofErr w:type="spellEnd"/>
            <w:r w:rsidRPr="00AC1642">
              <w:rPr>
                <w:rFonts w:ascii="Times New Roman" w:hAnsi="Times New Roman" w:cs="Times New Roman"/>
                <w:sz w:val="18"/>
                <w:szCs w:val="18"/>
                <w:lang w:val="ro-RO"/>
              </w:rPr>
              <w:t xml:space="preserve"> nefinanciare din țări terțe</w:t>
            </w:r>
          </w:p>
        </w:tc>
        <w:tc>
          <w:tcPr>
            <w:tcW w:w="950" w:type="dxa"/>
          </w:tcPr>
          <w:p w14:paraId="549BF79F" w14:textId="2CEEC0E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7E776813" w14:textId="49E62BA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5E08E86"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52C87AA1"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015450F"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B0730BB"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5DE55F82"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38DD585" w14:textId="1611FFB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3451A3F"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D0CAEEF"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AA01509"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A033EC8"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F1D4B67"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0B6C944D" w14:textId="77777777" w:rsidR="00301AC6" w:rsidRPr="00AC1642" w:rsidRDefault="00301AC6" w:rsidP="00301AC6">
            <w:pPr>
              <w:jc w:val="center"/>
              <w:rPr>
                <w:rFonts w:ascii="Times New Roman" w:hAnsi="Times New Roman" w:cs="Times New Roman"/>
                <w:sz w:val="18"/>
                <w:szCs w:val="18"/>
                <w:lang w:val="ro-RO"/>
              </w:rPr>
            </w:pPr>
          </w:p>
        </w:tc>
        <w:tc>
          <w:tcPr>
            <w:tcW w:w="651" w:type="dxa"/>
          </w:tcPr>
          <w:p w14:paraId="2B3D72B6" w14:textId="79DEB35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2E99EA5D" w14:textId="77777777" w:rsidR="00301AC6" w:rsidRPr="00AC1642" w:rsidRDefault="00301AC6" w:rsidP="00301AC6">
            <w:pPr>
              <w:jc w:val="center"/>
              <w:rPr>
                <w:rFonts w:ascii="Times New Roman" w:hAnsi="Times New Roman" w:cs="Times New Roman"/>
                <w:sz w:val="18"/>
                <w:szCs w:val="18"/>
                <w:lang w:val="ro-RO"/>
              </w:rPr>
            </w:pPr>
          </w:p>
        </w:tc>
        <w:tc>
          <w:tcPr>
            <w:tcW w:w="679" w:type="dxa"/>
          </w:tcPr>
          <w:p w14:paraId="6CA0C37D" w14:textId="77777777" w:rsidR="00301AC6" w:rsidRPr="00AC1642" w:rsidRDefault="00301AC6" w:rsidP="00301AC6">
            <w:pPr>
              <w:jc w:val="center"/>
              <w:rPr>
                <w:rFonts w:ascii="Times New Roman" w:hAnsi="Times New Roman" w:cs="Times New Roman"/>
                <w:sz w:val="18"/>
                <w:szCs w:val="18"/>
                <w:lang w:val="ro-RO"/>
              </w:rPr>
            </w:pPr>
          </w:p>
        </w:tc>
        <w:tc>
          <w:tcPr>
            <w:tcW w:w="915" w:type="dxa"/>
          </w:tcPr>
          <w:p w14:paraId="0CC1DC96" w14:textId="77777777" w:rsidR="00301AC6" w:rsidRPr="00AC1642" w:rsidRDefault="00301AC6" w:rsidP="00301AC6">
            <w:pPr>
              <w:jc w:val="center"/>
              <w:rPr>
                <w:rFonts w:ascii="Times New Roman" w:hAnsi="Times New Roman" w:cs="Times New Roman"/>
                <w:sz w:val="18"/>
                <w:szCs w:val="18"/>
                <w:lang w:val="ro-RO"/>
              </w:rPr>
            </w:pPr>
          </w:p>
        </w:tc>
      </w:tr>
      <w:tr w:rsidR="0015482F" w:rsidRPr="00AC1642" w14:paraId="7F0BA7E5" w14:textId="04380BA9" w:rsidTr="00766196">
        <w:tc>
          <w:tcPr>
            <w:tcW w:w="531" w:type="dxa"/>
          </w:tcPr>
          <w:p w14:paraId="215855AB"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0090</w:t>
            </w:r>
          </w:p>
        </w:tc>
        <w:tc>
          <w:tcPr>
            <w:tcW w:w="1218" w:type="dxa"/>
          </w:tcPr>
          <w:p w14:paraId="54DB406F"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w:t>
            </w:r>
            <w:proofErr w:type="spellStart"/>
            <w:r w:rsidRPr="00AC1642">
              <w:rPr>
                <w:rFonts w:ascii="Times New Roman" w:hAnsi="Times New Roman" w:cs="Times New Roman"/>
                <w:sz w:val="18"/>
                <w:szCs w:val="18"/>
                <w:lang w:val="ro-RO"/>
              </w:rPr>
              <w:t>intragrup</w:t>
            </w:r>
            <w:proofErr w:type="spellEnd"/>
          </w:p>
        </w:tc>
        <w:tc>
          <w:tcPr>
            <w:tcW w:w="950" w:type="dxa"/>
          </w:tcPr>
          <w:p w14:paraId="7A43CED1" w14:textId="5065EF1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166228BB" w14:textId="1E2536D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EC14AB3"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85B9AC7"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D4DB7C3"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98F63CB"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CF4462E"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235079C" w14:textId="4B8BC6B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771CEA7"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5411B47C"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645CE64"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1E21A3B"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61CF0FE"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9396D8E" w14:textId="77777777" w:rsidR="00301AC6" w:rsidRPr="00AC1642" w:rsidRDefault="00301AC6" w:rsidP="00301AC6">
            <w:pPr>
              <w:jc w:val="center"/>
              <w:rPr>
                <w:rFonts w:ascii="Times New Roman" w:hAnsi="Times New Roman" w:cs="Times New Roman"/>
                <w:sz w:val="18"/>
                <w:szCs w:val="18"/>
                <w:lang w:val="ro-RO"/>
              </w:rPr>
            </w:pPr>
          </w:p>
        </w:tc>
        <w:tc>
          <w:tcPr>
            <w:tcW w:w="651" w:type="dxa"/>
          </w:tcPr>
          <w:p w14:paraId="48D06FD1" w14:textId="450E1A5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3A006570" w14:textId="77777777" w:rsidR="00301AC6" w:rsidRPr="00AC1642" w:rsidRDefault="00301AC6" w:rsidP="00301AC6">
            <w:pPr>
              <w:jc w:val="center"/>
              <w:rPr>
                <w:rFonts w:ascii="Times New Roman" w:hAnsi="Times New Roman" w:cs="Times New Roman"/>
                <w:sz w:val="18"/>
                <w:szCs w:val="18"/>
                <w:lang w:val="ro-RO"/>
              </w:rPr>
            </w:pPr>
          </w:p>
        </w:tc>
        <w:tc>
          <w:tcPr>
            <w:tcW w:w="679" w:type="dxa"/>
          </w:tcPr>
          <w:p w14:paraId="1EB7EF96" w14:textId="77777777" w:rsidR="00301AC6" w:rsidRPr="00AC1642" w:rsidRDefault="00301AC6" w:rsidP="00301AC6">
            <w:pPr>
              <w:jc w:val="center"/>
              <w:rPr>
                <w:rFonts w:ascii="Times New Roman" w:hAnsi="Times New Roman" w:cs="Times New Roman"/>
                <w:sz w:val="18"/>
                <w:szCs w:val="18"/>
                <w:lang w:val="ro-RO"/>
              </w:rPr>
            </w:pPr>
          </w:p>
        </w:tc>
        <w:tc>
          <w:tcPr>
            <w:tcW w:w="915" w:type="dxa"/>
          </w:tcPr>
          <w:p w14:paraId="75240977" w14:textId="77777777" w:rsidR="00301AC6" w:rsidRPr="00AC1642" w:rsidRDefault="00301AC6" w:rsidP="00301AC6">
            <w:pPr>
              <w:jc w:val="center"/>
              <w:rPr>
                <w:rFonts w:ascii="Times New Roman" w:hAnsi="Times New Roman" w:cs="Times New Roman"/>
                <w:sz w:val="18"/>
                <w:szCs w:val="18"/>
                <w:lang w:val="ro-RO"/>
              </w:rPr>
            </w:pPr>
          </w:p>
        </w:tc>
      </w:tr>
      <w:tr w:rsidR="0015482F" w:rsidRPr="00AC1642" w14:paraId="3A82AC62" w14:textId="028C077B" w:rsidTr="00766196">
        <w:tc>
          <w:tcPr>
            <w:tcW w:w="531" w:type="dxa"/>
          </w:tcPr>
          <w:p w14:paraId="7D34E6A9"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0100</w:t>
            </w:r>
          </w:p>
        </w:tc>
        <w:tc>
          <w:tcPr>
            <w:tcW w:w="1218" w:type="dxa"/>
          </w:tcPr>
          <w:p w14:paraId="7181E5F1"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având drept </w:t>
            </w:r>
            <w:proofErr w:type="spellStart"/>
            <w:r w:rsidRPr="00AC1642">
              <w:rPr>
                <w:rFonts w:ascii="Times New Roman" w:hAnsi="Times New Roman" w:cs="Times New Roman"/>
                <w:sz w:val="18"/>
                <w:szCs w:val="18"/>
                <w:lang w:val="ro-RO"/>
              </w:rPr>
              <w:t>contrapărți</w:t>
            </w:r>
            <w:proofErr w:type="spellEnd"/>
            <w:r w:rsidRPr="00AC1642">
              <w:rPr>
                <w:rFonts w:ascii="Times New Roman" w:hAnsi="Times New Roman" w:cs="Times New Roman"/>
                <w:sz w:val="18"/>
                <w:szCs w:val="18"/>
                <w:lang w:val="ro-RO"/>
              </w:rPr>
              <w:t xml:space="preserve"> fonduri de pensii</w:t>
            </w:r>
          </w:p>
        </w:tc>
        <w:tc>
          <w:tcPr>
            <w:tcW w:w="950" w:type="dxa"/>
          </w:tcPr>
          <w:p w14:paraId="1F5F34D5" w14:textId="7191065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227A809C" w14:textId="14B52D5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0A4A11C"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56C5911A"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45C7BCB"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B06036C"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50BE16A2"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7771ADF" w14:textId="4C52BC3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F4EA492"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70C3A6D"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B2A22B8"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58CBBC88"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31B1464"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0B7A95FC" w14:textId="77777777" w:rsidR="00301AC6" w:rsidRPr="00AC1642" w:rsidRDefault="00301AC6" w:rsidP="00301AC6">
            <w:pPr>
              <w:jc w:val="center"/>
              <w:rPr>
                <w:rFonts w:ascii="Times New Roman" w:hAnsi="Times New Roman" w:cs="Times New Roman"/>
                <w:sz w:val="18"/>
                <w:szCs w:val="18"/>
                <w:lang w:val="ro-RO"/>
              </w:rPr>
            </w:pPr>
          </w:p>
        </w:tc>
        <w:tc>
          <w:tcPr>
            <w:tcW w:w="651" w:type="dxa"/>
          </w:tcPr>
          <w:p w14:paraId="69375F98" w14:textId="49148358"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0B7DABF5" w14:textId="77777777" w:rsidR="00301AC6" w:rsidRPr="00AC1642" w:rsidRDefault="00301AC6" w:rsidP="00301AC6">
            <w:pPr>
              <w:jc w:val="center"/>
              <w:rPr>
                <w:rFonts w:ascii="Times New Roman" w:hAnsi="Times New Roman" w:cs="Times New Roman"/>
                <w:sz w:val="18"/>
                <w:szCs w:val="18"/>
                <w:lang w:val="ro-RO"/>
              </w:rPr>
            </w:pPr>
          </w:p>
        </w:tc>
        <w:tc>
          <w:tcPr>
            <w:tcW w:w="679" w:type="dxa"/>
          </w:tcPr>
          <w:p w14:paraId="6C0BEA2D" w14:textId="77777777" w:rsidR="00301AC6" w:rsidRPr="00AC1642" w:rsidRDefault="00301AC6" w:rsidP="00301AC6">
            <w:pPr>
              <w:jc w:val="center"/>
              <w:rPr>
                <w:rFonts w:ascii="Times New Roman" w:hAnsi="Times New Roman" w:cs="Times New Roman"/>
                <w:sz w:val="18"/>
                <w:szCs w:val="18"/>
                <w:lang w:val="ro-RO"/>
              </w:rPr>
            </w:pPr>
          </w:p>
        </w:tc>
        <w:tc>
          <w:tcPr>
            <w:tcW w:w="915" w:type="dxa"/>
          </w:tcPr>
          <w:p w14:paraId="5107A6DD" w14:textId="77777777" w:rsidR="00301AC6" w:rsidRPr="00AC1642" w:rsidRDefault="00301AC6" w:rsidP="00301AC6">
            <w:pPr>
              <w:jc w:val="center"/>
              <w:rPr>
                <w:rFonts w:ascii="Times New Roman" w:hAnsi="Times New Roman" w:cs="Times New Roman"/>
                <w:sz w:val="18"/>
                <w:szCs w:val="18"/>
                <w:lang w:val="ro-RO"/>
              </w:rPr>
            </w:pPr>
          </w:p>
        </w:tc>
      </w:tr>
      <w:tr w:rsidR="0015482F" w:rsidRPr="00AC1642" w14:paraId="308E0ACC" w14:textId="2D995A6F" w:rsidTr="00766196">
        <w:tc>
          <w:tcPr>
            <w:tcW w:w="531" w:type="dxa"/>
          </w:tcPr>
          <w:p w14:paraId="421C06A4"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0110</w:t>
            </w:r>
          </w:p>
        </w:tc>
        <w:tc>
          <w:tcPr>
            <w:tcW w:w="1218" w:type="dxa"/>
          </w:tcPr>
          <w:p w14:paraId="48378FA7"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Tranzacții cu </w:t>
            </w:r>
            <w:proofErr w:type="spellStart"/>
            <w:r w:rsidRPr="00AC1642">
              <w:rPr>
                <w:rFonts w:ascii="Times New Roman" w:hAnsi="Times New Roman" w:cs="Times New Roman"/>
                <w:sz w:val="18"/>
                <w:szCs w:val="18"/>
                <w:lang w:val="ro-RO"/>
              </w:rPr>
              <w:t>contrapărți</w:t>
            </w:r>
            <w:proofErr w:type="spellEnd"/>
            <w:r w:rsidRPr="00AC1642">
              <w:rPr>
                <w:rFonts w:ascii="Times New Roman" w:hAnsi="Times New Roman" w:cs="Times New Roman"/>
                <w:sz w:val="18"/>
                <w:szCs w:val="18"/>
                <w:lang w:val="ro-RO"/>
              </w:rPr>
              <w:t xml:space="preserve"> suverane</w:t>
            </w:r>
          </w:p>
        </w:tc>
        <w:tc>
          <w:tcPr>
            <w:tcW w:w="950" w:type="dxa"/>
          </w:tcPr>
          <w:p w14:paraId="168EDDDA" w14:textId="63ADF78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01E1A20E" w14:textId="05996A0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812ACDB"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0F7E2920"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5FC79C1"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1D7C5BD"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DC9E1C3"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4E6EAA7" w14:textId="1D0B2EC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9C4E966"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23ADB00"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6F06CE2"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AE6CAF9"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506AD040"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75B7AB7" w14:textId="77777777" w:rsidR="00301AC6" w:rsidRPr="00AC1642" w:rsidRDefault="00301AC6" w:rsidP="00301AC6">
            <w:pPr>
              <w:jc w:val="center"/>
              <w:rPr>
                <w:rFonts w:ascii="Times New Roman" w:hAnsi="Times New Roman" w:cs="Times New Roman"/>
                <w:sz w:val="18"/>
                <w:szCs w:val="18"/>
                <w:lang w:val="ro-RO"/>
              </w:rPr>
            </w:pPr>
          </w:p>
        </w:tc>
        <w:tc>
          <w:tcPr>
            <w:tcW w:w="651" w:type="dxa"/>
          </w:tcPr>
          <w:p w14:paraId="2348F9AB" w14:textId="32FFB2B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36D82167" w14:textId="77777777" w:rsidR="00301AC6" w:rsidRPr="00AC1642" w:rsidRDefault="00301AC6" w:rsidP="00301AC6">
            <w:pPr>
              <w:jc w:val="center"/>
              <w:rPr>
                <w:rFonts w:ascii="Times New Roman" w:hAnsi="Times New Roman" w:cs="Times New Roman"/>
                <w:sz w:val="18"/>
                <w:szCs w:val="18"/>
                <w:lang w:val="ro-RO"/>
              </w:rPr>
            </w:pPr>
          </w:p>
        </w:tc>
        <w:tc>
          <w:tcPr>
            <w:tcW w:w="679" w:type="dxa"/>
          </w:tcPr>
          <w:p w14:paraId="130C9C19" w14:textId="77777777" w:rsidR="00301AC6" w:rsidRPr="00AC1642" w:rsidRDefault="00301AC6" w:rsidP="00301AC6">
            <w:pPr>
              <w:jc w:val="center"/>
              <w:rPr>
                <w:rFonts w:ascii="Times New Roman" w:hAnsi="Times New Roman" w:cs="Times New Roman"/>
                <w:sz w:val="18"/>
                <w:szCs w:val="18"/>
                <w:lang w:val="ro-RO"/>
              </w:rPr>
            </w:pPr>
          </w:p>
        </w:tc>
        <w:tc>
          <w:tcPr>
            <w:tcW w:w="915" w:type="dxa"/>
          </w:tcPr>
          <w:p w14:paraId="6F2F1F40" w14:textId="77777777" w:rsidR="00301AC6" w:rsidRPr="00AC1642" w:rsidRDefault="00301AC6" w:rsidP="00301AC6">
            <w:pPr>
              <w:jc w:val="center"/>
              <w:rPr>
                <w:rFonts w:ascii="Times New Roman" w:hAnsi="Times New Roman" w:cs="Times New Roman"/>
                <w:sz w:val="18"/>
                <w:szCs w:val="18"/>
                <w:lang w:val="ro-RO"/>
              </w:rPr>
            </w:pPr>
          </w:p>
        </w:tc>
      </w:tr>
      <w:tr w:rsidR="0015482F" w:rsidRPr="00AC1642" w14:paraId="153958A8" w14:textId="7DCECCA9" w:rsidTr="00766196">
        <w:tc>
          <w:tcPr>
            <w:tcW w:w="531" w:type="dxa"/>
          </w:tcPr>
          <w:p w14:paraId="5440EEC7"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0120</w:t>
            </w:r>
          </w:p>
        </w:tc>
        <w:tc>
          <w:tcPr>
            <w:tcW w:w="1218" w:type="dxa"/>
          </w:tcPr>
          <w:p w14:paraId="5A152ABF"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 xml:space="preserve">Acoperiri ale riscului CVA neincluse în domeniul de </w:t>
            </w:r>
            <w:r w:rsidRPr="00AC1642">
              <w:rPr>
                <w:rFonts w:ascii="Times New Roman" w:hAnsi="Times New Roman" w:cs="Times New Roman"/>
                <w:b/>
                <w:bCs/>
                <w:sz w:val="18"/>
                <w:szCs w:val="18"/>
                <w:lang w:val="ro-RO"/>
              </w:rPr>
              <w:lastRenderedPageBreak/>
              <w:t>aplicare al CVA</w:t>
            </w:r>
          </w:p>
        </w:tc>
        <w:tc>
          <w:tcPr>
            <w:tcW w:w="950" w:type="dxa"/>
          </w:tcPr>
          <w:p w14:paraId="7915D526" w14:textId="77777777" w:rsidR="00301AC6" w:rsidRPr="00AC1642" w:rsidRDefault="00301AC6" w:rsidP="00301AC6">
            <w:pPr>
              <w:jc w:val="center"/>
              <w:rPr>
                <w:rFonts w:ascii="Times New Roman" w:hAnsi="Times New Roman" w:cs="Times New Roman"/>
                <w:sz w:val="18"/>
                <w:szCs w:val="18"/>
                <w:lang w:val="ro-RO"/>
              </w:rPr>
            </w:pPr>
          </w:p>
        </w:tc>
        <w:tc>
          <w:tcPr>
            <w:tcW w:w="897" w:type="dxa"/>
          </w:tcPr>
          <w:p w14:paraId="559F04FF" w14:textId="6984647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08F7D95" w14:textId="3CBDCD2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BD199E4" w14:textId="587323B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30994B9" w14:textId="542DC3D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19B4F54" w14:textId="7ABF47A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E3F2659" w14:textId="172CBA1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7AF268E" w14:textId="022C985E"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5670A19" w14:textId="03DE107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CFB4C3C" w14:textId="792A4F3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FA843AF" w14:textId="672CF0D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5F85BE3" w14:textId="4220684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5428E58" w14:textId="704E705E"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91A526D" w14:textId="0C39C5E8"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08A6EC07" w14:textId="4024201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66FA1B5F" w14:textId="44EEF408"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0AFFEFC5" w14:textId="1E14B82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018E7DB0" w14:textId="1BE9F44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3A5D8826" w14:textId="52787A04" w:rsidTr="00766196">
        <w:tc>
          <w:tcPr>
            <w:tcW w:w="531" w:type="dxa"/>
          </w:tcPr>
          <w:p w14:paraId="540AF4D4"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0130</w:t>
            </w:r>
          </w:p>
        </w:tc>
        <w:tc>
          <w:tcPr>
            <w:tcW w:w="1218" w:type="dxa"/>
          </w:tcPr>
          <w:p w14:paraId="435F5403"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Total SFT-uri care nu sunt compensate la nivel central și care sunt evaluate la valoarea justă în scopuri contabile, fără tranzacțiile exceptate</w:t>
            </w:r>
          </w:p>
        </w:tc>
        <w:tc>
          <w:tcPr>
            <w:tcW w:w="950" w:type="dxa"/>
          </w:tcPr>
          <w:p w14:paraId="3B26DF9E" w14:textId="23FEA71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5D5D72C9" w14:textId="170EA9E8"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509604F"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33C0A7FE"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00F98754"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FC96300"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BE7EDC3"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3B993379" w14:textId="25691C2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F587681"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FC732FD"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17FC0521"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F16A876"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D1BF450"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6CA98690" w14:textId="77777777" w:rsidR="00301AC6" w:rsidRPr="00AC1642" w:rsidRDefault="00301AC6" w:rsidP="00301AC6">
            <w:pPr>
              <w:jc w:val="center"/>
              <w:rPr>
                <w:rFonts w:ascii="Times New Roman" w:hAnsi="Times New Roman" w:cs="Times New Roman"/>
                <w:sz w:val="18"/>
                <w:szCs w:val="18"/>
                <w:lang w:val="ro-RO"/>
              </w:rPr>
            </w:pPr>
          </w:p>
        </w:tc>
        <w:tc>
          <w:tcPr>
            <w:tcW w:w="651" w:type="dxa"/>
          </w:tcPr>
          <w:p w14:paraId="13A12B75" w14:textId="13707E4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1F2A37DE" w14:textId="77777777" w:rsidR="00301AC6" w:rsidRPr="00AC1642" w:rsidRDefault="00301AC6" w:rsidP="00301AC6">
            <w:pPr>
              <w:jc w:val="center"/>
              <w:rPr>
                <w:rFonts w:ascii="Times New Roman" w:hAnsi="Times New Roman" w:cs="Times New Roman"/>
                <w:sz w:val="18"/>
                <w:szCs w:val="18"/>
                <w:lang w:val="ro-RO"/>
              </w:rPr>
            </w:pPr>
          </w:p>
        </w:tc>
        <w:tc>
          <w:tcPr>
            <w:tcW w:w="679" w:type="dxa"/>
          </w:tcPr>
          <w:p w14:paraId="244C7EAA" w14:textId="77777777" w:rsidR="00301AC6" w:rsidRPr="00AC1642" w:rsidRDefault="00301AC6" w:rsidP="00301AC6">
            <w:pPr>
              <w:jc w:val="center"/>
              <w:rPr>
                <w:rFonts w:ascii="Times New Roman" w:hAnsi="Times New Roman" w:cs="Times New Roman"/>
                <w:sz w:val="18"/>
                <w:szCs w:val="18"/>
                <w:lang w:val="ro-RO"/>
              </w:rPr>
            </w:pPr>
          </w:p>
        </w:tc>
        <w:tc>
          <w:tcPr>
            <w:tcW w:w="915" w:type="dxa"/>
          </w:tcPr>
          <w:p w14:paraId="72EDC451" w14:textId="77777777" w:rsidR="00301AC6" w:rsidRPr="00AC1642" w:rsidRDefault="00301AC6" w:rsidP="00301AC6">
            <w:pPr>
              <w:jc w:val="center"/>
              <w:rPr>
                <w:rFonts w:ascii="Times New Roman" w:hAnsi="Times New Roman" w:cs="Times New Roman"/>
                <w:sz w:val="18"/>
                <w:szCs w:val="18"/>
                <w:lang w:val="ro-RO"/>
              </w:rPr>
            </w:pPr>
          </w:p>
        </w:tc>
      </w:tr>
      <w:tr w:rsidR="0015482F" w:rsidRPr="00AC1642" w14:paraId="0C072EEB" w14:textId="26914D11" w:rsidTr="001F5505">
        <w:tc>
          <w:tcPr>
            <w:tcW w:w="531" w:type="dxa"/>
          </w:tcPr>
          <w:p w14:paraId="313CE662" w14:textId="77777777" w:rsidR="00301AC6" w:rsidRPr="00AC1642" w:rsidRDefault="00301AC6" w:rsidP="00C91F3D">
            <w:pPr>
              <w:rPr>
                <w:rFonts w:ascii="Times New Roman" w:hAnsi="Times New Roman" w:cs="Times New Roman"/>
                <w:sz w:val="18"/>
                <w:szCs w:val="18"/>
                <w:lang w:val="ro-RO"/>
              </w:rPr>
            </w:pPr>
          </w:p>
        </w:tc>
        <w:tc>
          <w:tcPr>
            <w:tcW w:w="1218" w:type="dxa"/>
          </w:tcPr>
          <w:p w14:paraId="085F0982" w14:textId="77777777" w:rsidR="00301AC6" w:rsidRPr="00AC1642" w:rsidRDefault="00301AC6" w:rsidP="00C91F3D">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Acoperiri ale riscului CVA</w:t>
            </w:r>
          </w:p>
        </w:tc>
        <w:tc>
          <w:tcPr>
            <w:tcW w:w="12811" w:type="dxa"/>
            <w:gridSpan w:val="18"/>
          </w:tcPr>
          <w:p w14:paraId="2F463F8C" w14:textId="77777777" w:rsidR="00301AC6" w:rsidRPr="00AC1642" w:rsidRDefault="00301AC6" w:rsidP="00C91F3D">
            <w:pPr>
              <w:rPr>
                <w:rFonts w:ascii="Times New Roman" w:hAnsi="Times New Roman" w:cs="Times New Roman"/>
                <w:sz w:val="18"/>
                <w:szCs w:val="18"/>
                <w:lang w:val="ro-RO"/>
              </w:rPr>
            </w:pPr>
          </w:p>
        </w:tc>
      </w:tr>
      <w:tr w:rsidR="0015482F" w:rsidRPr="00AC1642" w14:paraId="63AC9E4C" w14:textId="3500A471" w:rsidTr="00766196">
        <w:tc>
          <w:tcPr>
            <w:tcW w:w="531" w:type="dxa"/>
          </w:tcPr>
          <w:p w14:paraId="0A9FA7E5"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0140</w:t>
            </w:r>
          </w:p>
        </w:tc>
        <w:tc>
          <w:tcPr>
            <w:tcW w:w="1218" w:type="dxa"/>
          </w:tcPr>
          <w:p w14:paraId="29F8AA59"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CDS având la bază o singură semnătură</w:t>
            </w:r>
          </w:p>
        </w:tc>
        <w:tc>
          <w:tcPr>
            <w:tcW w:w="950" w:type="dxa"/>
          </w:tcPr>
          <w:p w14:paraId="43ABEDFA" w14:textId="77777777" w:rsidR="00301AC6" w:rsidRPr="00AC1642" w:rsidRDefault="00301AC6" w:rsidP="00301AC6">
            <w:pPr>
              <w:rPr>
                <w:rFonts w:ascii="Times New Roman" w:hAnsi="Times New Roman" w:cs="Times New Roman"/>
                <w:sz w:val="18"/>
                <w:szCs w:val="18"/>
                <w:lang w:val="ro-RO"/>
              </w:rPr>
            </w:pPr>
          </w:p>
        </w:tc>
        <w:tc>
          <w:tcPr>
            <w:tcW w:w="897" w:type="dxa"/>
          </w:tcPr>
          <w:p w14:paraId="35D55AE6" w14:textId="7D7E5D1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50D038B" w14:textId="11BA90A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F4DCB1A" w14:textId="1C2F43E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6759BF5" w14:textId="1329DA9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8ECD50E" w14:textId="0EB4DC1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0B645C3" w14:textId="186B553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B9F3537" w14:textId="15A3AF4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5C93DB2" w14:textId="521F9F7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450B0C7" w14:textId="00C129F8"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69A9756" w14:textId="04DE705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6AABFF2" w14:textId="6D24E28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35A4CBB" w14:textId="0DC31D4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DF95138" w14:textId="7D66327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536937D0" w14:textId="519C9B8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178D89FA" w14:textId="25FDA478"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3C0AF824" w14:textId="235586F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74B160EF" w14:textId="013CB44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24575824" w14:textId="53E0A184" w:rsidTr="00766196">
        <w:tc>
          <w:tcPr>
            <w:tcW w:w="531" w:type="dxa"/>
          </w:tcPr>
          <w:p w14:paraId="7041C490"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0150</w:t>
            </w:r>
          </w:p>
        </w:tc>
        <w:tc>
          <w:tcPr>
            <w:tcW w:w="1218" w:type="dxa"/>
          </w:tcPr>
          <w:p w14:paraId="261ECB4A"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CDS bazate pe indici</w:t>
            </w:r>
          </w:p>
        </w:tc>
        <w:tc>
          <w:tcPr>
            <w:tcW w:w="950" w:type="dxa"/>
          </w:tcPr>
          <w:p w14:paraId="06699CD8" w14:textId="77777777" w:rsidR="00301AC6" w:rsidRPr="00AC1642" w:rsidRDefault="00301AC6" w:rsidP="00301AC6">
            <w:pPr>
              <w:rPr>
                <w:rFonts w:ascii="Times New Roman" w:hAnsi="Times New Roman" w:cs="Times New Roman"/>
                <w:sz w:val="18"/>
                <w:szCs w:val="18"/>
                <w:lang w:val="ro-RO"/>
              </w:rPr>
            </w:pPr>
          </w:p>
        </w:tc>
        <w:tc>
          <w:tcPr>
            <w:tcW w:w="897" w:type="dxa"/>
          </w:tcPr>
          <w:p w14:paraId="1CB2BE79" w14:textId="73C60C5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041DDAF" w14:textId="3D4CE62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9E23F1E" w14:textId="5C4D29A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79C32C0" w14:textId="47B2DB58"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E53A2DB" w14:textId="4B6D548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99B5A64" w14:textId="68B0561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7E775F6" w14:textId="6D08DEA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5A52AB9" w14:textId="2236148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C64B234" w14:textId="0D73BD8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E155B2B" w14:textId="6488570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2FD76CC" w14:textId="3B13115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CB16EFC" w14:textId="1146B00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480F9E3" w14:textId="54AAC25E"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37993AE2" w14:textId="2222F20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22F83B18" w14:textId="0E9B468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6BEA24D8" w14:textId="2328045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6BA125FC" w14:textId="10DC0C5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2018ABA5" w14:textId="203B1701" w:rsidTr="00766196">
        <w:tc>
          <w:tcPr>
            <w:tcW w:w="531" w:type="dxa"/>
          </w:tcPr>
          <w:p w14:paraId="45DD168C"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0160</w:t>
            </w:r>
          </w:p>
        </w:tc>
        <w:tc>
          <w:tcPr>
            <w:tcW w:w="1218" w:type="dxa"/>
          </w:tcPr>
          <w:p w14:paraId="4DB6DEE9" w14:textId="77777777" w:rsidR="00301AC6" w:rsidRPr="00AC1642" w:rsidRDefault="00301AC6" w:rsidP="00301AC6">
            <w:pPr>
              <w:ind w:firstLine="527"/>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Alte instrumente financiare </w:t>
            </w:r>
            <w:proofErr w:type="spellStart"/>
            <w:r w:rsidRPr="00AC1642">
              <w:rPr>
                <w:rFonts w:ascii="Times New Roman" w:hAnsi="Times New Roman" w:cs="Times New Roman"/>
                <w:sz w:val="18"/>
                <w:szCs w:val="18"/>
                <w:lang w:val="ro-RO"/>
              </w:rPr>
              <w:t>derivte</w:t>
            </w:r>
            <w:proofErr w:type="spellEnd"/>
            <w:r w:rsidRPr="00AC1642">
              <w:rPr>
                <w:rFonts w:ascii="Times New Roman" w:hAnsi="Times New Roman" w:cs="Times New Roman"/>
                <w:sz w:val="18"/>
                <w:szCs w:val="18"/>
                <w:lang w:val="ro-RO"/>
              </w:rPr>
              <w:t xml:space="preserve"> clasificate drept acoperiri ale riscului CVA</w:t>
            </w:r>
          </w:p>
          <w:p w14:paraId="7B92799E" w14:textId="77777777" w:rsidR="00301AC6" w:rsidRPr="00AC1642" w:rsidRDefault="00301AC6" w:rsidP="00301AC6">
            <w:pPr>
              <w:rPr>
                <w:rFonts w:ascii="Times New Roman" w:hAnsi="Times New Roman" w:cs="Times New Roman"/>
                <w:sz w:val="18"/>
                <w:szCs w:val="18"/>
                <w:lang w:val="ro-RO"/>
              </w:rPr>
            </w:pPr>
          </w:p>
        </w:tc>
        <w:tc>
          <w:tcPr>
            <w:tcW w:w="950" w:type="dxa"/>
          </w:tcPr>
          <w:p w14:paraId="3D508E98" w14:textId="77777777" w:rsidR="00301AC6" w:rsidRPr="00AC1642" w:rsidRDefault="00301AC6" w:rsidP="00301AC6">
            <w:pPr>
              <w:rPr>
                <w:rFonts w:ascii="Times New Roman" w:hAnsi="Times New Roman" w:cs="Times New Roman"/>
                <w:sz w:val="18"/>
                <w:szCs w:val="18"/>
                <w:lang w:val="ro-RO"/>
              </w:rPr>
            </w:pPr>
          </w:p>
        </w:tc>
        <w:tc>
          <w:tcPr>
            <w:tcW w:w="897" w:type="dxa"/>
          </w:tcPr>
          <w:p w14:paraId="567B4225" w14:textId="0FD4C02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1A578FB" w14:textId="4A25836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41F1278" w14:textId="17437D4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71464E7" w14:textId="3395A3A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46FCD8D" w14:textId="3C515D0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02DA00C" w14:textId="4FE2FAD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161AFB8" w14:textId="3F3E3FB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B9F0AFF" w14:textId="0FBDD5D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F75C91B" w14:textId="2C3B956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4B0DCEF" w14:textId="5D7F066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5CC7264" w14:textId="658DD8C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98E150C" w14:textId="5FDB5C0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2FE84A0" w14:textId="35EF606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767CBF57" w14:textId="1862EBD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18EB3CC5" w14:textId="75ED154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252ED9CA" w14:textId="513BE13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15EE4EEB" w14:textId="64D125B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154BC435" w14:textId="725640C5" w:rsidTr="003021F7">
        <w:trPr>
          <w:trHeight w:val="408"/>
        </w:trPr>
        <w:tc>
          <w:tcPr>
            <w:tcW w:w="531" w:type="dxa"/>
          </w:tcPr>
          <w:p w14:paraId="6D7DA537" w14:textId="77777777" w:rsidR="00301AC6" w:rsidRPr="00AC1642" w:rsidRDefault="00301AC6" w:rsidP="00C91F3D">
            <w:pPr>
              <w:rPr>
                <w:rFonts w:ascii="Times New Roman" w:hAnsi="Times New Roman" w:cs="Times New Roman"/>
                <w:sz w:val="18"/>
                <w:szCs w:val="18"/>
                <w:lang w:val="ro-RO"/>
              </w:rPr>
            </w:pPr>
          </w:p>
          <w:p w14:paraId="08382BBD" w14:textId="77777777" w:rsidR="00301AC6" w:rsidRPr="00AC1642" w:rsidRDefault="00301AC6" w:rsidP="00C91F3D">
            <w:pPr>
              <w:rPr>
                <w:rFonts w:ascii="Times New Roman" w:hAnsi="Times New Roman" w:cs="Times New Roman"/>
                <w:sz w:val="18"/>
                <w:szCs w:val="18"/>
                <w:lang w:val="ro-RO"/>
              </w:rPr>
            </w:pPr>
          </w:p>
        </w:tc>
        <w:tc>
          <w:tcPr>
            <w:tcW w:w="1218" w:type="dxa"/>
          </w:tcPr>
          <w:p w14:paraId="6DF2B5C4" w14:textId="77777777" w:rsidR="00301AC6" w:rsidRPr="00AC1642" w:rsidRDefault="00301AC6" w:rsidP="00C91F3D">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 xml:space="preserve">Tipuri de tranzacții cu </w:t>
            </w:r>
            <w:proofErr w:type="spellStart"/>
            <w:r w:rsidRPr="00AC1642">
              <w:rPr>
                <w:rFonts w:ascii="Times New Roman" w:hAnsi="Times New Roman" w:cs="Times New Roman"/>
                <w:b/>
                <w:bCs/>
                <w:sz w:val="18"/>
                <w:szCs w:val="18"/>
                <w:lang w:val="ro-RO"/>
              </w:rPr>
              <w:t>contrapărți</w:t>
            </w:r>
            <w:proofErr w:type="spellEnd"/>
            <w:r w:rsidRPr="00AC1642">
              <w:rPr>
                <w:rFonts w:ascii="Times New Roman" w:hAnsi="Times New Roman" w:cs="Times New Roman"/>
                <w:b/>
                <w:bCs/>
                <w:sz w:val="18"/>
                <w:szCs w:val="18"/>
                <w:lang w:val="ro-RO"/>
              </w:rPr>
              <w:t xml:space="preserve"> supuse abordării SA-CVA</w:t>
            </w:r>
          </w:p>
        </w:tc>
        <w:tc>
          <w:tcPr>
            <w:tcW w:w="12811" w:type="dxa"/>
            <w:gridSpan w:val="18"/>
          </w:tcPr>
          <w:p w14:paraId="71FFB6A1" w14:textId="77777777" w:rsidR="00301AC6" w:rsidRPr="00AC1642" w:rsidRDefault="00301AC6" w:rsidP="00C91F3D">
            <w:pPr>
              <w:rPr>
                <w:rFonts w:ascii="Times New Roman" w:hAnsi="Times New Roman" w:cs="Times New Roman"/>
                <w:sz w:val="18"/>
                <w:szCs w:val="18"/>
                <w:lang w:val="ro-RO"/>
              </w:rPr>
            </w:pPr>
          </w:p>
        </w:tc>
      </w:tr>
      <w:tr w:rsidR="0015482F" w:rsidRPr="00AC1642" w14:paraId="180DDCC8" w14:textId="7A0E426F" w:rsidTr="00766196">
        <w:tc>
          <w:tcPr>
            <w:tcW w:w="531" w:type="dxa"/>
          </w:tcPr>
          <w:p w14:paraId="16B2E372"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lastRenderedPageBreak/>
              <w:t>0170</w:t>
            </w:r>
          </w:p>
        </w:tc>
        <w:tc>
          <w:tcPr>
            <w:tcW w:w="1218" w:type="dxa"/>
          </w:tcPr>
          <w:p w14:paraId="67CC5D1C"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Bănci centrale</w:t>
            </w:r>
          </w:p>
        </w:tc>
        <w:tc>
          <w:tcPr>
            <w:tcW w:w="950" w:type="dxa"/>
          </w:tcPr>
          <w:p w14:paraId="261CED11" w14:textId="47A1284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3EBF5C40"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E42CA22" w14:textId="321D0D4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3514DBE" w14:textId="2CB596A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1207899" w14:textId="5210C6F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5BF41C0" w14:textId="339212B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54A371F" w14:textId="096BF8D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B3167F7" w14:textId="149F015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16E686A" w14:textId="2B27F11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3A883BF" w14:textId="447D8B2E"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2D31D0A" w14:textId="0C99454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43AA677" w14:textId="1DD20E6E"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116A090" w14:textId="5A18583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1C6E059" w14:textId="1033BF3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3881D535" w14:textId="444C346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26F528CC" w14:textId="2B8CC46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11CBFE1E" w14:textId="1DF46FE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10179796" w14:textId="5AC46EC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6657D636" w14:textId="741F0153" w:rsidTr="00766196">
        <w:tc>
          <w:tcPr>
            <w:tcW w:w="531" w:type="dxa"/>
          </w:tcPr>
          <w:p w14:paraId="66DB9775"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0180</w:t>
            </w:r>
          </w:p>
        </w:tc>
        <w:tc>
          <w:tcPr>
            <w:tcW w:w="1218" w:type="dxa"/>
          </w:tcPr>
          <w:p w14:paraId="114E4331"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Administrații publice</w:t>
            </w:r>
          </w:p>
        </w:tc>
        <w:tc>
          <w:tcPr>
            <w:tcW w:w="950" w:type="dxa"/>
          </w:tcPr>
          <w:p w14:paraId="0274608F" w14:textId="0C92648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45A8F270"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D699E22" w14:textId="1F926A1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7E48153" w14:textId="4D603C3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4423A78" w14:textId="68AEB4B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BCA0E52" w14:textId="05E4020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1943C08" w14:textId="0E35BE9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ECFA306" w14:textId="11EDFB4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EADE5C9" w14:textId="3657CAC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05535BD" w14:textId="1F513C9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FFB4A21" w14:textId="6F027DF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F50049A" w14:textId="1E805E2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B296C45" w14:textId="72FD292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D5CAF41" w14:textId="2C3B697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273FB0F1" w14:textId="341B6E5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58A9C547" w14:textId="5257B44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146561D1" w14:textId="4576E56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6482B0F4" w14:textId="3CDAE87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300B138F" w14:textId="04CB7EC0" w:rsidTr="00766196">
        <w:tc>
          <w:tcPr>
            <w:tcW w:w="531" w:type="dxa"/>
          </w:tcPr>
          <w:p w14:paraId="52C1CA21"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0190</w:t>
            </w:r>
          </w:p>
        </w:tc>
        <w:tc>
          <w:tcPr>
            <w:tcW w:w="1218" w:type="dxa"/>
          </w:tcPr>
          <w:p w14:paraId="6F743F22" w14:textId="280FDD2D" w:rsidR="00301AC6" w:rsidRPr="00AC1642" w:rsidRDefault="007320A4"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Bănci</w:t>
            </w:r>
          </w:p>
        </w:tc>
        <w:tc>
          <w:tcPr>
            <w:tcW w:w="950" w:type="dxa"/>
          </w:tcPr>
          <w:p w14:paraId="59A6F1D0" w14:textId="6727BF9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74979924"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6DAFF73" w14:textId="4EFC579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A86C4E7" w14:textId="7FF3A7E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F3CC1F0" w14:textId="1158DF4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8E8DCDE" w14:textId="172F2F7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86E11D5" w14:textId="3EDCD3E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1AEE269" w14:textId="11ED857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D309B4E" w14:textId="610B179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CC2CBE9" w14:textId="0A8DBD9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8159BE9" w14:textId="4DA7652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2A89C9F" w14:textId="3DA940A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4701ED1" w14:textId="7520513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84B1A98" w14:textId="7E48B9F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62A6C55B" w14:textId="2209244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5D8533B2" w14:textId="09AAFFB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3E78964E" w14:textId="7D4ADE5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0DCA33C4" w14:textId="3515EA9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74A7FF90" w14:textId="21309988" w:rsidTr="00766196">
        <w:tc>
          <w:tcPr>
            <w:tcW w:w="531" w:type="dxa"/>
          </w:tcPr>
          <w:p w14:paraId="33FA2D97"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0200</w:t>
            </w:r>
          </w:p>
        </w:tc>
        <w:tc>
          <w:tcPr>
            <w:tcW w:w="1218" w:type="dxa"/>
          </w:tcPr>
          <w:p w14:paraId="1FB3CF20"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Firme de investiții</w:t>
            </w:r>
          </w:p>
        </w:tc>
        <w:tc>
          <w:tcPr>
            <w:tcW w:w="950" w:type="dxa"/>
          </w:tcPr>
          <w:p w14:paraId="501DCD39" w14:textId="7AED422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2256F24E"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7C9A51B4" w14:textId="41B8D28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73D6F82" w14:textId="417D4E8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AEBB7A7" w14:textId="1979684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FF14AF2" w14:textId="083DEA4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6D5187B" w14:textId="38BA689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818F61B" w14:textId="206C938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0A65853" w14:textId="01942FB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897655C" w14:textId="7AAE990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31841FB" w14:textId="29DFEC0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D99874A" w14:textId="212341B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AA8F630" w14:textId="73D9D1C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199185E" w14:textId="47130F1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76636B00" w14:textId="49B3E3B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293F8CA8" w14:textId="00213B7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14F9971E" w14:textId="3C4034C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607EBA24" w14:textId="24D55AE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483FACCE" w14:textId="78B7D8B5" w:rsidTr="00766196">
        <w:tc>
          <w:tcPr>
            <w:tcW w:w="531" w:type="dxa"/>
          </w:tcPr>
          <w:p w14:paraId="6C043F28"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0210</w:t>
            </w:r>
          </w:p>
        </w:tc>
        <w:tc>
          <w:tcPr>
            <w:tcW w:w="1218" w:type="dxa"/>
          </w:tcPr>
          <w:p w14:paraId="79F7C781"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 xml:space="preserve">Alte societăți financiare (excluzând firmele de investiții) </w:t>
            </w:r>
          </w:p>
        </w:tc>
        <w:tc>
          <w:tcPr>
            <w:tcW w:w="950" w:type="dxa"/>
          </w:tcPr>
          <w:p w14:paraId="31ADA84F" w14:textId="7B0F53D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6E1EAFB2"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2A472711" w14:textId="6A72933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6B28422" w14:textId="7F39F2B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983AE5F" w14:textId="61A13C7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BC537D3" w14:textId="4A50DEF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7FB4DCD" w14:textId="624A2AC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EE49B7E" w14:textId="07842B4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32E31E1" w14:textId="2CF7DDC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E3C3704" w14:textId="173084B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71769B9" w14:textId="0E6E62C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2A797D0" w14:textId="609D79B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256CE4E" w14:textId="06527F5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DCFA6BB" w14:textId="413802B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0C8AF7AD" w14:textId="61FD1AF8"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5A2404B9" w14:textId="15F232B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6494BDE6" w14:textId="06357E4E"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40018B98" w14:textId="280D24AA"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38E151C0" w14:textId="1655192B" w:rsidTr="00766196">
        <w:tc>
          <w:tcPr>
            <w:tcW w:w="531" w:type="dxa"/>
          </w:tcPr>
          <w:p w14:paraId="4DD5496E"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0220</w:t>
            </w:r>
          </w:p>
        </w:tc>
        <w:tc>
          <w:tcPr>
            <w:tcW w:w="1218" w:type="dxa"/>
          </w:tcPr>
          <w:p w14:paraId="0A6EDEB3"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Societăți nefinanciare</w:t>
            </w:r>
          </w:p>
        </w:tc>
        <w:tc>
          <w:tcPr>
            <w:tcW w:w="950" w:type="dxa"/>
          </w:tcPr>
          <w:p w14:paraId="5A62356B" w14:textId="160F52C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04A83326" w14:textId="77777777" w:rsidR="00301AC6" w:rsidRPr="00AC1642" w:rsidRDefault="00301AC6" w:rsidP="00301AC6">
            <w:pPr>
              <w:jc w:val="center"/>
              <w:rPr>
                <w:rFonts w:ascii="Times New Roman" w:hAnsi="Times New Roman" w:cs="Times New Roman"/>
                <w:sz w:val="18"/>
                <w:szCs w:val="18"/>
                <w:lang w:val="ro-RO"/>
              </w:rPr>
            </w:pPr>
          </w:p>
        </w:tc>
        <w:tc>
          <w:tcPr>
            <w:tcW w:w="670" w:type="dxa"/>
          </w:tcPr>
          <w:p w14:paraId="43BEF426" w14:textId="4886619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FA92A41" w14:textId="6D20813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7C6A7EC" w14:textId="0199533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B24FE4C" w14:textId="1B8750C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53C8339" w14:textId="52575B7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D8304D6" w14:textId="0C39B7B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65D6B80" w14:textId="3C048BD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8F1B43D" w14:textId="3B605A1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B9C5E79" w14:textId="3BCFE91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AD1CDA3" w14:textId="1452AEE8"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AD63520" w14:textId="25EAF1D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581C6F9" w14:textId="1CCDC46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70D953FB" w14:textId="1FF1C75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592C59C5" w14:textId="0790A06E"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4C956702" w14:textId="4D3B18C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59B33D05" w14:textId="1B4451F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15482F" w:rsidRPr="00AC1642" w14:paraId="2E20095E" w14:textId="4C38BDB6" w:rsidTr="00766196">
        <w:tc>
          <w:tcPr>
            <w:tcW w:w="531" w:type="dxa"/>
          </w:tcPr>
          <w:p w14:paraId="370A0E17"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0230</w:t>
            </w:r>
          </w:p>
        </w:tc>
        <w:tc>
          <w:tcPr>
            <w:tcW w:w="1218" w:type="dxa"/>
          </w:tcPr>
          <w:p w14:paraId="17CB4BF2"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Agregarea componentelor sistematice ale riscului CVA</w:t>
            </w:r>
          </w:p>
        </w:tc>
        <w:tc>
          <w:tcPr>
            <w:tcW w:w="950" w:type="dxa"/>
          </w:tcPr>
          <w:p w14:paraId="6D2D303E" w14:textId="64E6FAF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79A0B69A" w14:textId="151D3C8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58A2A5B" w14:textId="665B026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087BB00" w14:textId="1309D9D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21DD5F4" w14:textId="7219F80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DA5BB25" w14:textId="3133877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A095B8D" w14:textId="7C5DFD1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409F348" w14:textId="294697A5"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CC700CD" w14:textId="1574927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97684D3" w14:textId="7A6CF6A0"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12D27004" w14:textId="322D38A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2CFB1F1" w14:textId="430CBCD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CA78AD4" w14:textId="414B728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5D1A4A1" w14:textId="1CF4A904"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79E6B96F" w14:textId="75ECEF8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6DEDB6C2" w14:textId="526746CD"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2CEB768F" w14:textId="6F335F9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37D2C13D" w14:textId="27086FA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r w:rsidR="00301AC6" w:rsidRPr="00AC1642" w14:paraId="63EA8281" w14:textId="2B4C1DFF" w:rsidTr="00766196">
        <w:tc>
          <w:tcPr>
            <w:tcW w:w="531" w:type="dxa"/>
          </w:tcPr>
          <w:p w14:paraId="1E1432AB"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sz w:val="18"/>
                <w:szCs w:val="18"/>
                <w:lang w:val="ro-RO"/>
              </w:rPr>
              <w:t>0240</w:t>
            </w:r>
          </w:p>
        </w:tc>
        <w:tc>
          <w:tcPr>
            <w:tcW w:w="1218" w:type="dxa"/>
          </w:tcPr>
          <w:p w14:paraId="07E88398" w14:textId="77777777" w:rsidR="00301AC6" w:rsidRPr="00AC1642" w:rsidRDefault="00301AC6" w:rsidP="00301AC6">
            <w:pPr>
              <w:rPr>
                <w:rFonts w:ascii="Times New Roman" w:hAnsi="Times New Roman" w:cs="Times New Roman"/>
                <w:sz w:val="18"/>
                <w:szCs w:val="18"/>
                <w:lang w:val="ro-RO"/>
              </w:rPr>
            </w:pPr>
            <w:r w:rsidRPr="00AC1642">
              <w:rPr>
                <w:rFonts w:ascii="Times New Roman" w:hAnsi="Times New Roman" w:cs="Times New Roman"/>
                <w:b/>
                <w:bCs/>
                <w:sz w:val="18"/>
                <w:szCs w:val="18"/>
                <w:lang w:val="ro-RO"/>
              </w:rPr>
              <w:t>Agregarea componentelor sistematice ale riscului CVA</w:t>
            </w:r>
          </w:p>
        </w:tc>
        <w:tc>
          <w:tcPr>
            <w:tcW w:w="950" w:type="dxa"/>
          </w:tcPr>
          <w:p w14:paraId="7E0D1DE8" w14:textId="0C361CA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897" w:type="dxa"/>
          </w:tcPr>
          <w:p w14:paraId="58413641" w14:textId="1DA7229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58CB47E2" w14:textId="4C77D86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9919500" w14:textId="7BF71C9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10DEA0E" w14:textId="694C6A2C"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7DD8F8BE" w14:textId="20E19709"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7CB932D" w14:textId="3CC4238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27D9EC75" w14:textId="3AD57CF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6E510670" w14:textId="34232CE1"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3570F0E6" w14:textId="413E42E6"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8D664EC" w14:textId="0BE2FB5E"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4D64FE96" w14:textId="5AB48327"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4C7EF3F" w14:textId="0676A20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0" w:type="dxa"/>
          </w:tcPr>
          <w:p w14:paraId="0DE3BE0C" w14:textId="7104D31F"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51" w:type="dxa"/>
          </w:tcPr>
          <w:p w14:paraId="6F9BBD21" w14:textId="5B962EC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4FF82226" w14:textId="5F140443"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679" w:type="dxa"/>
          </w:tcPr>
          <w:p w14:paraId="32ADA1FA" w14:textId="20E70C02"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c>
          <w:tcPr>
            <w:tcW w:w="915" w:type="dxa"/>
          </w:tcPr>
          <w:p w14:paraId="22279B80" w14:textId="09AF4E9B" w:rsidR="00301AC6" w:rsidRPr="00AC1642" w:rsidRDefault="00301AC6" w:rsidP="00301AC6">
            <w:pPr>
              <w:jc w:val="center"/>
              <w:rPr>
                <w:rFonts w:ascii="Times New Roman" w:hAnsi="Times New Roman" w:cs="Times New Roman"/>
                <w:sz w:val="18"/>
                <w:szCs w:val="18"/>
                <w:lang w:val="ro-RO"/>
              </w:rPr>
            </w:pPr>
            <w:r w:rsidRPr="00AC1642">
              <w:rPr>
                <w:rFonts w:ascii="Times New Roman" w:hAnsi="Times New Roman" w:cs="Times New Roman"/>
                <w:sz w:val="18"/>
                <w:szCs w:val="18"/>
                <w:lang w:val="ro-RO"/>
              </w:rPr>
              <w:t>X</w:t>
            </w:r>
          </w:p>
        </w:tc>
      </w:tr>
    </w:tbl>
    <w:p w14:paraId="6428F36F" w14:textId="77777777" w:rsidR="00D15FB6" w:rsidRPr="00AC1642" w:rsidRDefault="00D15FB6">
      <w:pPr>
        <w:rPr>
          <w:rFonts w:ascii="Times New Roman" w:hAnsi="Times New Roman" w:cs="Times New Roman"/>
          <w:sz w:val="24"/>
          <w:szCs w:val="24"/>
          <w:lang w:val="ro-RO"/>
        </w:rPr>
      </w:pPr>
    </w:p>
    <w:p w14:paraId="02968A3C" w14:textId="77777777" w:rsidR="00D15FB6" w:rsidRPr="00AC1642" w:rsidRDefault="00D15FB6">
      <w:pPr>
        <w:rPr>
          <w:rFonts w:ascii="Times New Roman" w:hAnsi="Times New Roman" w:cs="Times New Roman"/>
          <w:sz w:val="24"/>
          <w:szCs w:val="24"/>
          <w:lang w:val="ro-RO"/>
        </w:rPr>
      </w:pPr>
    </w:p>
    <w:p w14:paraId="4BEE5AA1" w14:textId="77777777" w:rsidR="00D15FB6" w:rsidRPr="00AC1642" w:rsidRDefault="00D15FB6">
      <w:pPr>
        <w:rPr>
          <w:rFonts w:ascii="Times New Roman" w:hAnsi="Times New Roman" w:cs="Times New Roman"/>
          <w:sz w:val="24"/>
          <w:szCs w:val="24"/>
          <w:lang w:val="ro-RO"/>
        </w:rPr>
      </w:pPr>
    </w:p>
    <w:p w14:paraId="05088D0C" w14:textId="77777777" w:rsidR="00301AC6" w:rsidRPr="00AC1642" w:rsidRDefault="00301AC6">
      <w:pPr>
        <w:rPr>
          <w:rFonts w:ascii="Times New Roman" w:hAnsi="Times New Roman" w:cs="Times New Roman"/>
          <w:sz w:val="24"/>
          <w:szCs w:val="24"/>
          <w:lang w:val="ro-RO"/>
        </w:rPr>
      </w:pPr>
    </w:p>
    <w:p w14:paraId="14164CD1" w14:textId="77777777" w:rsidR="004435C8" w:rsidRPr="00AC1642" w:rsidRDefault="004435C8">
      <w:pPr>
        <w:rPr>
          <w:rFonts w:ascii="Times New Roman" w:hAnsi="Times New Roman" w:cs="Times New Roman"/>
          <w:sz w:val="24"/>
          <w:szCs w:val="24"/>
          <w:lang w:val="ro-RO"/>
        </w:rPr>
        <w:sectPr w:rsidR="004435C8" w:rsidRPr="00AC1642" w:rsidSect="00B249D3">
          <w:pgSz w:w="16838" w:h="11906" w:orient="landscape"/>
          <w:pgMar w:top="1701" w:right="1134" w:bottom="850" w:left="1134" w:header="708" w:footer="708" w:gutter="0"/>
          <w:cols w:space="708"/>
          <w:docGrid w:linePitch="360"/>
        </w:sectPr>
      </w:pPr>
    </w:p>
    <w:p w14:paraId="0D1E92A2" w14:textId="77777777" w:rsidR="00D67253" w:rsidRPr="00AC1642" w:rsidRDefault="00D67253" w:rsidP="00D67253">
      <w:pPr>
        <w:pStyle w:val="cn"/>
        <w:spacing w:before="0" w:beforeAutospacing="0" w:after="0" w:afterAutospacing="0"/>
        <w:jc w:val="center"/>
        <w:rPr>
          <w:lang w:val="ro-RO"/>
        </w:rPr>
      </w:pPr>
      <w:r w:rsidRPr="00AC1642">
        <w:rPr>
          <w:b/>
          <w:bCs/>
          <w:lang w:val="ro-RO"/>
        </w:rPr>
        <w:lastRenderedPageBreak/>
        <w:t>Modul de completare a raportului</w:t>
      </w:r>
    </w:p>
    <w:p w14:paraId="68EC0958" w14:textId="47D53C01" w:rsidR="00D67253" w:rsidRPr="00AC1642" w:rsidRDefault="00D67253" w:rsidP="00D67253">
      <w:pPr>
        <w:pStyle w:val="cn"/>
        <w:spacing w:before="0" w:beforeAutospacing="0" w:after="0" w:afterAutospacing="0"/>
        <w:jc w:val="center"/>
        <w:rPr>
          <w:lang w:val="ro-RO"/>
        </w:rPr>
      </w:pPr>
      <w:r w:rsidRPr="00AC1642">
        <w:rPr>
          <w:b/>
          <w:bCs/>
          <w:lang w:val="ro-RO"/>
        </w:rPr>
        <w:t>C 25.</w:t>
      </w:r>
      <w:r w:rsidR="00643BB2" w:rsidRPr="00AC1642">
        <w:rPr>
          <w:b/>
          <w:bCs/>
          <w:lang w:val="ro-RO"/>
        </w:rPr>
        <w:t xml:space="preserve">01 </w:t>
      </w:r>
      <w:r w:rsidRPr="00AC1642">
        <w:rPr>
          <w:b/>
          <w:bCs/>
          <w:lang w:val="ro-RO"/>
        </w:rPr>
        <w:t>Riscul de ajustare a evaluării creditului (CVA)</w:t>
      </w:r>
    </w:p>
    <w:p w14:paraId="422F7386" w14:textId="77777777" w:rsidR="00D67253" w:rsidRPr="00AC1642" w:rsidRDefault="00D67253" w:rsidP="00D67253">
      <w:pPr>
        <w:pStyle w:val="NormalWeb"/>
        <w:spacing w:before="0" w:beforeAutospacing="0" w:after="0" w:afterAutospacing="0"/>
        <w:ind w:firstLine="567"/>
        <w:jc w:val="both"/>
        <w:rPr>
          <w:lang w:val="ro-RO"/>
        </w:rPr>
      </w:pPr>
      <w:r w:rsidRPr="00AC1642">
        <w:rPr>
          <w:lang w:val="ro-RO"/>
        </w:rPr>
        <w:t> </w:t>
      </w:r>
    </w:p>
    <w:p w14:paraId="316FAD81" w14:textId="5AEEBE76" w:rsidR="00D67253" w:rsidRPr="00AC1642" w:rsidRDefault="00D67253" w:rsidP="00D67253">
      <w:pPr>
        <w:pStyle w:val="NormalWeb"/>
        <w:spacing w:before="0" w:beforeAutospacing="0" w:after="0" w:afterAutospacing="0"/>
        <w:jc w:val="both"/>
        <w:rPr>
          <w:lang w:val="ro-RO"/>
        </w:rPr>
      </w:pPr>
      <w:proofErr w:type="spellStart"/>
      <w:r w:rsidRPr="00AC1642">
        <w:rPr>
          <w:lang w:val="ro-RO"/>
        </w:rPr>
        <w:t>Instrucţiuni</w:t>
      </w:r>
      <w:proofErr w:type="spellEnd"/>
      <w:r w:rsidRPr="00AC1642">
        <w:rPr>
          <w:lang w:val="ro-RO"/>
        </w:rPr>
        <w:t xml:space="preserve"> privind </w:t>
      </w:r>
      <w:proofErr w:type="spellStart"/>
      <w:r w:rsidRPr="00AC1642">
        <w:rPr>
          <w:lang w:val="ro-RO"/>
        </w:rPr>
        <w:t>poziţii</w:t>
      </w:r>
      <w:proofErr w:type="spellEnd"/>
      <w:r w:rsidRPr="00AC1642">
        <w:rPr>
          <w:lang w:val="ro-RO"/>
        </w:rPr>
        <w:t xml:space="preserve"> specifice</w:t>
      </w:r>
    </w:p>
    <w:p w14:paraId="202A861B" w14:textId="22A516D8" w:rsidR="004435C8" w:rsidRPr="00AC1642" w:rsidRDefault="00D67253" w:rsidP="00D67253">
      <w:pPr>
        <w:pStyle w:val="NormalWeb"/>
        <w:spacing w:before="0" w:beforeAutospacing="0" w:after="0" w:afterAutospacing="0"/>
        <w:ind w:firstLine="567"/>
        <w:jc w:val="both"/>
        <w:rPr>
          <w:lang w:val="ro-RO"/>
        </w:rPr>
      </w:pPr>
      <w:r w:rsidRPr="00AC1642">
        <w:rPr>
          <w:lang w:val="ro-RO"/>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8126"/>
      </w:tblGrid>
      <w:tr w:rsidR="00A07D41" w:rsidRPr="00AC1642" w14:paraId="11B22353" w14:textId="3DA58C58" w:rsidTr="00A07D41">
        <w:tc>
          <w:tcPr>
            <w:tcW w:w="9067" w:type="dxa"/>
            <w:gridSpan w:val="2"/>
            <w:shd w:val="clear" w:color="auto" w:fill="CCCCCC"/>
          </w:tcPr>
          <w:p w14:paraId="1A678DA8" w14:textId="5AC5C33C" w:rsidR="00A07D41" w:rsidRPr="00AC1642" w:rsidRDefault="00A07D41" w:rsidP="00513A25">
            <w:pPr>
              <w:rPr>
                <w:rFonts w:ascii="Times New Roman" w:hAnsi="Times New Roman" w:cs="Times New Roman"/>
                <w:b/>
                <w:sz w:val="24"/>
                <w:szCs w:val="24"/>
                <w:lang w:val="ro-RO"/>
              </w:rPr>
            </w:pPr>
            <w:r w:rsidRPr="00AC1642">
              <w:rPr>
                <w:rFonts w:ascii="Times New Roman" w:hAnsi="Times New Roman" w:cs="Times New Roman"/>
                <w:b/>
                <w:sz w:val="24"/>
                <w:szCs w:val="24"/>
                <w:lang w:val="ro-RO"/>
              </w:rPr>
              <w:t xml:space="preserve">Coloane </w:t>
            </w:r>
          </w:p>
        </w:tc>
      </w:tr>
      <w:tr w:rsidR="00A07D41" w:rsidRPr="00AC1642" w14:paraId="3F70DFFF" w14:textId="63203573" w:rsidTr="00A07D41">
        <w:tc>
          <w:tcPr>
            <w:tcW w:w="941" w:type="dxa"/>
          </w:tcPr>
          <w:p w14:paraId="7A01F0F4"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0010</w:t>
            </w:r>
          </w:p>
        </w:tc>
        <w:tc>
          <w:tcPr>
            <w:tcW w:w="8126" w:type="dxa"/>
          </w:tcPr>
          <w:p w14:paraId="6EA94719" w14:textId="7C546EB5"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Valoarea expunerilor aferente riscului de credit al </w:t>
            </w:r>
            <w:proofErr w:type="spellStart"/>
            <w:r w:rsidRPr="00AC1642">
              <w:rPr>
                <w:rFonts w:ascii="Times New Roman" w:hAnsi="Times New Roman" w:cs="Times New Roman"/>
                <w:b/>
                <w:bCs/>
                <w:sz w:val="24"/>
                <w:szCs w:val="24"/>
                <w:u w:val="single"/>
                <w:lang w:val="ro-RO"/>
              </w:rPr>
              <w:t>contrapărții</w:t>
            </w:r>
            <w:proofErr w:type="spellEnd"/>
            <w:r w:rsidRPr="00AC1642">
              <w:rPr>
                <w:rFonts w:ascii="Times New Roman" w:hAnsi="Times New Roman" w:cs="Times New Roman"/>
                <w:b/>
                <w:bCs/>
                <w:sz w:val="24"/>
                <w:szCs w:val="24"/>
                <w:u w:val="single"/>
                <w:lang w:val="ro-RO"/>
              </w:rPr>
              <w:t xml:space="preserve"> (CCR) </w:t>
            </w:r>
          </w:p>
          <w:p w14:paraId="6F197A2C" w14:textId="45DE3EB1" w:rsidR="00A07D41" w:rsidRPr="00AC1642" w:rsidRDefault="00A07D41" w:rsidP="000E2C5C">
            <w:pPr>
              <w:rPr>
                <w:rFonts w:ascii="Times New Roman" w:hAnsi="Times New Roman" w:cs="Times New Roman"/>
                <w:b/>
                <w:bCs/>
                <w:sz w:val="24"/>
                <w:szCs w:val="24"/>
                <w:lang w:val="ro-RO"/>
              </w:rPr>
            </w:pPr>
            <w:r w:rsidRPr="00AC1642">
              <w:rPr>
                <w:rFonts w:ascii="Times New Roman" w:hAnsi="Times New Roman" w:cs="Times New Roman"/>
                <w:sz w:val="24"/>
                <w:szCs w:val="24"/>
                <w:lang w:val="ro-RO"/>
              </w:rPr>
              <w:t xml:space="preserve">Valoarea expunerilor aferente CCR calculată în conformitate cu metodele prevăzute în Regulamentul nr.112/2018 cu privire la tehnicile de diminuare a riscului de credit utilizate de bănci și Regulamentul cu privire la tratamentul riscului de credit al </w:t>
            </w:r>
            <w:proofErr w:type="spellStart"/>
            <w:r w:rsidRPr="00AC1642">
              <w:rPr>
                <w:rFonts w:ascii="Times New Roman" w:hAnsi="Times New Roman" w:cs="Times New Roman"/>
                <w:sz w:val="24"/>
                <w:szCs w:val="24"/>
                <w:lang w:val="ro-RO"/>
              </w:rPr>
              <w:t>contrapărţii</w:t>
            </w:r>
            <w:proofErr w:type="spellEnd"/>
            <w:r w:rsidRPr="00AC1642">
              <w:rPr>
                <w:rFonts w:ascii="Times New Roman" w:hAnsi="Times New Roman" w:cs="Times New Roman"/>
                <w:sz w:val="24"/>
                <w:szCs w:val="24"/>
                <w:lang w:val="ro-RO"/>
              </w:rPr>
              <w:t xml:space="preserve"> pentru bănci.</w:t>
            </w:r>
          </w:p>
        </w:tc>
      </w:tr>
      <w:tr w:rsidR="00A07D41" w:rsidRPr="00AC1642" w14:paraId="4939161B" w14:textId="14248B5B" w:rsidTr="00A07D41">
        <w:tc>
          <w:tcPr>
            <w:tcW w:w="941" w:type="dxa"/>
          </w:tcPr>
          <w:p w14:paraId="684E16C5"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0020</w:t>
            </w:r>
          </w:p>
        </w:tc>
        <w:tc>
          <w:tcPr>
            <w:tcW w:w="8126" w:type="dxa"/>
          </w:tcPr>
          <w:p w14:paraId="3596B5E8" w14:textId="7777777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Cerințe de fonduri proprii pentru CCR </w:t>
            </w:r>
          </w:p>
          <w:p w14:paraId="6C7114D5" w14:textId="0EECE109"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Cerințe de fonduri proprii pentru CCR </w:t>
            </w:r>
          </w:p>
        </w:tc>
      </w:tr>
      <w:tr w:rsidR="00A07D41" w:rsidRPr="00AC1642" w14:paraId="765F7621" w14:textId="5E564877" w:rsidTr="00A07D41">
        <w:tc>
          <w:tcPr>
            <w:tcW w:w="941" w:type="dxa"/>
          </w:tcPr>
          <w:p w14:paraId="2E11E4D9"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0030</w:t>
            </w:r>
          </w:p>
        </w:tc>
        <w:tc>
          <w:tcPr>
            <w:tcW w:w="8126" w:type="dxa"/>
          </w:tcPr>
          <w:p w14:paraId="315748FF" w14:textId="7777777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Valoare noțională </w:t>
            </w:r>
          </w:p>
          <w:p w14:paraId="7C983613" w14:textId="550C280E"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Suma valorilor noționale pentru instrumentele financiare derivate înainte de orice compensare și fără ajustări în conformitate cu prevederile Regulamentului cu privire la tratamentul riscului de credit al </w:t>
            </w:r>
            <w:proofErr w:type="spellStart"/>
            <w:r w:rsidRPr="00AC1642">
              <w:rPr>
                <w:rFonts w:ascii="Times New Roman" w:hAnsi="Times New Roman" w:cs="Times New Roman"/>
                <w:sz w:val="24"/>
                <w:szCs w:val="24"/>
                <w:lang w:val="ro-RO"/>
              </w:rPr>
              <w:t>contrapărţii</w:t>
            </w:r>
            <w:proofErr w:type="spellEnd"/>
            <w:r w:rsidRPr="00AC1642">
              <w:rPr>
                <w:rFonts w:ascii="Times New Roman" w:hAnsi="Times New Roman" w:cs="Times New Roman"/>
                <w:sz w:val="24"/>
                <w:szCs w:val="24"/>
                <w:lang w:val="ro-RO"/>
              </w:rPr>
              <w:t xml:space="preserve"> pentru bănci. </w:t>
            </w:r>
          </w:p>
        </w:tc>
      </w:tr>
      <w:tr w:rsidR="00A07D41" w:rsidRPr="00AC1642" w14:paraId="0852350F" w14:textId="0068FB77" w:rsidTr="00A07D41">
        <w:tc>
          <w:tcPr>
            <w:tcW w:w="941" w:type="dxa"/>
          </w:tcPr>
          <w:p w14:paraId="4743BA50"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0040</w:t>
            </w:r>
          </w:p>
        </w:tc>
        <w:tc>
          <w:tcPr>
            <w:tcW w:w="8126" w:type="dxa"/>
          </w:tcPr>
          <w:p w14:paraId="44C4833D" w14:textId="5263D25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CVA suportată</w:t>
            </w:r>
          </w:p>
          <w:p w14:paraId="41EBA628" w14:textId="7753C2C0"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Provizioane contabile ca urmare a scăderii bonității </w:t>
            </w:r>
            <w:proofErr w:type="spellStart"/>
            <w:r w:rsidRPr="00AC1642">
              <w:rPr>
                <w:rFonts w:ascii="Times New Roman" w:hAnsi="Times New Roman" w:cs="Times New Roman"/>
                <w:sz w:val="24"/>
                <w:szCs w:val="24"/>
                <w:lang w:val="ro-RO"/>
              </w:rPr>
              <w:t>contrapărților</w:t>
            </w:r>
            <w:proofErr w:type="spellEnd"/>
            <w:r w:rsidRPr="00AC1642">
              <w:rPr>
                <w:rFonts w:ascii="Times New Roman" w:hAnsi="Times New Roman" w:cs="Times New Roman"/>
                <w:sz w:val="24"/>
                <w:szCs w:val="24"/>
                <w:lang w:val="ro-RO"/>
              </w:rPr>
              <w:t xml:space="preserve"> pentru instrumentele financiare derivate.</w:t>
            </w:r>
          </w:p>
        </w:tc>
      </w:tr>
      <w:tr w:rsidR="00A07D41" w:rsidRPr="00AC1642" w14:paraId="1A4415F3" w14:textId="157094D6" w:rsidTr="00A07D41">
        <w:tc>
          <w:tcPr>
            <w:tcW w:w="941" w:type="dxa"/>
          </w:tcPr>
          <w:p w14:paraId="54CA42D6"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0050</w:t>
            </w:r>
          </w:p>
        </w:tc>
        <w:tc>
          <w:tcPr>
            <w:tcW w:w="8126" w:type="dxa"/>
          </w:tcPr>
          <w:p w14:paraId="6F5ABF94" w14:textId="735F82A8"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Tratament simplificat pentru pozițiile pe instrumente financiare derivate ale OPC-urilor</w:t>
            </w:r>
          </w:p>
          <w:p w14:paraId="0774789F" w14:textId="66B1920E" w:rsidR="00A07D41" w:rsidRPr="00AC1642" w:rsidRDefault="00A07D41" w:rsidP="00440433">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Cerințele de fonduri proprii pentru CVA, calculate în conformitate cu tratamentul simplificat pentru pozițiile pe instrumente financiare derivate ale OPC-urilor definite în Regulamentul nr.111/2018 cu privire la tratamentul riscului de credit pentru bănci potrivit abordării standardizate și Regulamentul nr.114/2018 cu privire la tratamentul riscului de </w:t>
            </w:r>
            <w:proofErr w:type="spellStart"/>
            <w:r w:rsidRPr="00AC1642">
              <w:rPr>
                <w:rFonts w:ascii="Times New Roman" w:hAnsi="Times New Roman" w:cs="Times New Roman"/>
                <w:sz w:val="24"/>
                <w:szCs w:val="24"/>
                <w:lang w:val="ro-RO"/>
              </w:rPr>
              <w:t>piaţă</w:t>
            </w:r>
            <w:proofErr w:type="spellEnd"/>
            <w:r w:rsidRPr="00AC1642">
              <w:rPr>
                <w:rFonts w:ascii="Times New Roman" w:hAnsi="Times New Roman" w:cs="Times New Roman"/>
                <w:sz w:val="24"/>
                <w:szCs w:val="24"/>
                <w:lang w:val="ro-RO"/>
              </w:rPr>
              <w:t xml:space="preserve"> potrivit abordării standardizate. </w:t>
            </w:r>
          </w:p>
        </w:tc>
      </w:tr>
      <w:tr w:rsidR="00A07D41" w:rsidRPr="00AC1642" w14:paraId="4E7F920D" w14:textId="003BC421" w:rsidTr="00A07D41">
        <w:tc>
          <w:tcPr>
            <w:tcW w:w="941" w:type="dxa"/>
          </w:tcPr>
          <w:p w14:paraId="410AC8DE"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0060</w:t>
            </w:r>
          </w:p>
        </w:tc>
        <w:tc>
          <w:tcPr>
            <w:tcW w:w="8126" w:type="dxa"/>
          </w:tcPr>
          <w:p w14:paraId="02BB08BF" w14:textId="23BCBB3C"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Abordarea simplificată</w:t>
            </w:r>
          </w:p>
          <w:p w14:paraId="5C4B4414" w14:textId="1C461B72"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Cerințe de fonduri proprii pentru tranzacțiile care fac obiectul abordării simplificate prevăzute la punctele 116-118 din Regulamentul cu privire la tratamentul riscului de ajustare a evaluării creditului pentru bănci. </w:t>
            </w:r>
          </w:p>
        </w:tc>
      </w:tr>
      <w:tr w:rsidR="00A07D41" w:rsidRPr="00AC1642" w14:paraId="7B61F9D5" w14:textId="19811D96" w:rsidTr="00A07D41">
        <w:tc>
          <w:tcPr>
            <w:tcW w:w="941" w:type="dxa"/>
          </w:tcPr>
          <w:p w14:paraId="0F12E4F4"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0070</w:t>
            </w:r>
          </w:p>
        </w:tc>
        <w:tc>
          <w:tcPr>
            <w:tcW w:w="8126" w:type="dxa"/>
          </w:tcPr>
          <w:p w14:paraId="3D60B540" w14:textId="7777777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Abordarea BA-CVA redusă</w:t>
            </w:r>
          </w:p>
          <w:p w14:paraId="59F0866D" w14:textId="5163871D"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sz w:val="24"/>
                <w:lang w:val="ro-RO"/>
              </w:rPr>
              <w:t xml:space="preserve">Cerințele de fonduri proprii pentru riscul CVA, calculate în conformitate cu punctul 115 din Regulamentul cu privire la tratamentul riscului de ajustare a evaluării creditului pentru bănci, pentru banca care îndeplinește condiția prevăzută la subpunctul 113.2. </w:t>
            </w:r>
            <w:r w:rsidRPr="00AC1642">
              <w:rPr>
                <w:rFonts w:ascii="Times New Roman" w:hAnsi="Times New Roman" w:cs="Times New Roman"/>
                <w:sz w:val="24"/>
                <w:szCs w:val="24"/>
                <w:lang w:val="ro-RO"/>
              </w:rPr>
              <w:t>din Regulamentul cu privire la tratamentul riscului de ajustare a evaluării creditului pentru bănci.</w:t>
            </w:r>
          </w:p>
        </w:tc>
      </w:tr>
      <w:tr w:rsidR="00A07D41" w:rsidRPr="00AC1642" w14:paraId="438903BA" w14:textId="2FCD8F7E" w:rsidTr="00A07D41">
        <w:tc>
          <w:tcPr>
            <w:tcW w:w="941" w:type="dxa"/>
          </w:tcPr>
          <w:p w14:paraId="78BA5257"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0080-0110</w:t>
            </w:r>
          </w:p>
        </w:tc>
        <w:tc>
          <w:tcPr>
            <w:tcW w:w="8126" w:type="dxa"/>
          </w:tcPr>
          <w:p w14:paraId="0ED80E9E" w14:textId="77777777"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 xml:space="preserve">Abordarea BA-CVA integrală </w:t>
            </w:r>
          </w:p>
          <w:p w14:paraId="49224A4B" w14:textId="4B871745"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bCs/>
                <w:sz w:val="24"/>
                <w:lang w:val="ro-RO"/>
              </w:rPr>
              <w:lastRenderedPageBreak/>
              <w:t xml:space="preserve">Cerințele de fonduri proprii pentru riscul CVA, calculate în conformitate cu punctul 114 </w:t>
            </w:r>
            <w:r w:rsidRPr="00AC1642">
              <w:rPr>
                <w:rFonts w:ascii="Times New Roman" w:hAnsi="Times New Roman" w:cs="Times New Roman"/>
                <w:sz w:val="24"/>
                <w:szCs w:val="24"/>
                <w:lang w:val="ro-RO"/>
              </w:rPr>
              <w:t xml:space="preserve">din Regulamentul cu privire la tratamentul riscului de ajustare a evaluării creditului pentru bănci, </w:t>
            </w:r>
            <w:r w:rsidRPr="00AC1642">
              <w:rPr>
                <w:rFonts w:ascii="Times New Roman" w:hAnsi="Times New Roman"/>
                <w:bCs/>
                <w:sz w:val="24"/>
                <w:lang w:val="ro-RO"/>
              </w:rPr>
              <w:t xml:space="preserve">pentru banca care îndeplinește condiția prevăzută la subpunctul 113.1. </w:t>
            </w:r>
            <w:r w:rsidRPr="00AC1642">
              <w:rPr>
                <w:rFonts w:ascii="Times New Roman" w:hAnsi="Times New Roman" w:cs="Times New Roman"/>
                <w:sz w:val="24"/>
                <w:szCs w:val="24"/>
                <w:lang w:val="ro-RO"/>
              </w:rPr>
              <w:t xml:space="preserve">din Regulamentul cu privire la tratamentul riscului de ajustare a evaluării creditului pentru bănci. </w:t>
            </w:r>
          </w:p>
        </w:tc>
      </w:tr>
      <w:tr w:rsidR="00A07D41" w:rsidRPr="00AC1642" w14:paraId="66A978F0" w14:textId="2465594A" w:rsidTr="00A07D41">
        <w:tc>
          <w:tcPr>
            <w:tcW w:w="941" w:type="dxa"/>
          </w:tcPr>
          <w:p w14:paraId="7A60C04C"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lastRenderedPageBreak/>
              <w:t>0080</w:t>
            </w:r>
          </w:p>
        </w:tc>
        <w:tc>
          <w:tcPr>
            <w:tcW w:w="8126" w:type="dxa"/>
          </w:tcPr>
          <w:p w14:paraId="740D1CD8" w14:textId="7FB7AE7B"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Valoare noțională a acoperirilor pentru riscul CVA</w:t>
            </w:r>
          </w:p>
          <w:p w14:paraId="36188B6C" w14:textId="52DA638B"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Valoare noțională a acoperirilor eligibile CVA (sume brute) recunoscute în conformitate cu punctele 119-124 din Regulamentul cu privire la tratamentul riscului de ajustare a evaluării creditului pentru bănci. </w:t>
            </w:r>
          </w:p>
        </w:tc>
      </w:tr>
      <w:tr w:rsidR="00A07D41" w:rsidRPr="00AC1642" w14:paraId="779061E6" w14:textId="4C472CF3" w:rsidTr="00A07D41">
        <w:tc>
          <w:tcPr>
            <w:tcW w:w="941" w:type="dxa"/>
          </w:tcPr>
          <w:p w14:paraId="0E916CB4" w14:textId="77777777" w:rsidR="00A07D41" w:rsidRPr="00AC1642" w:rsidRDefault="00A07D41" w:rsidP="00E21A50">
            <w:pPr>
              <w:rPr>
                <w:rFonts w:ascii="Times New Roman" w:hAnsi="Times New Roman" w:cs="Times New Roman"/>
                <w:sz w:val="24"/>
                <w:szCs w:val="24"/>
                <w:lang w:val="ro-RO"/>
              </w:rPr>
            </w:pPr>
            <w:r w:rsidRPr="00AC1642">
              <w:rPr>
                <w:rFonts w:ascii="Times New Roman" w:hAnsi="Times New Roman" w:cs="Times New Roman"/>
                <w:sz w:val="24"/>
                <w:szCs w:val="24"/>
                <w:lang w:val="ro-RO"/>
              </w:rPr>
              <w:t>0090</w:t>
            </w:r>
          </w:p>
        </w:tc>
        <w:tc>
          <w:tcPr>
            <w:tcW w:w="8126" w:type="dxa"/>
          </w:tcPr>
          <w:p w14:paraId="7F384793" w14:textId="77777777" w:rsidR="00A07D41" w:rsidRPr="00AC1642" w:rsidRDefault="00A07D41" w:rsidP="00E21A50">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BACVA </w:t>
            </w:r>
            <w:proofErr w:type="spellStart"/>
            <w:r w:rsidRPr="00AC1642">
              <w:rPr>
                <w:rFonts w:ascii="Times New Roman" w:hAnsi="Times New Roman" w:cs="Times New Roman"/>
                <w:b/>
                <w:bCs/>
                <w:sz w:val="24"/>
                <w:szCs w:val="24"/>
                <w:u w:val="single"/>
                <w:vertAlign w:val="superscript"/>
                <w:lang w:val="ro-RO"/>
              </w:rPr>
              <w:t>csr</w:t>
            </w:r>
            <w:proofErr w:type="spellEnd"/>
            <w:r w:rsidRPr="00AC1642">
              <w:rPr>
                <w:rFonts w:ascii="Times New Roman" w:hAnsi="Times New Roman" w:cs="Times New Roman"/>
                <w:b/>
                <w:bCs/>
                <w:sz w:val="24"/>
                <w:szCs w:val="24"/>
                <w:u w:val="single"/>
                <w:vertAlign w:val="superscript"/>
                <w:lang w:val="ro-RO"/>
              </w:rPr>
              <w:t>-neacoperit</w:t>
            </w:r>
            <w:r w:rsidRPr="00AC1642">
              <w:rPr>
                <w:rFonts w:ascii="Times New Roman" w:hAnsi="Times New Roman" w:cs="Times New Roman"/>
                <w:b/>
                <w:bCs/>
                <w:sz w:val="24"/>
                <w:szCs w:val="24"/>
                <w:u w:val="single"/>
                <w:lang w:val="ro-RO"/>
              </w:rPr>
              <w:t xml:space="preserve"> </w:t>
            </w:r>
          </w:p>
          <w:p w14:paraId="04FCF6B0" w14:textId="72434F81" w:rsidR="00A07D41" w:rsidRPr="00AC1642" w:rsidRDefault="00A07D41" w:rsidP="00E21A50">
            <w:pPr>
              <w:rPr>
                <w:rFonts w:ascii="Times New Roman" w:hAnsi="Times New Roman" w:cs="Times New Roman"/>
                <w:b/>
                <w:bCs/>
                <w:sz w:val="24"/>
                <w:szCs w:val="24"/>
                <w:u w:val="single"/>
                <w:lang w:val="ro-RO"/>
              </w:rPr>
            </w:pPr>
            <w:proofErr w:type="spellStart"/>
            <w:r w:rsidRPr="00AC1642">
              <w:rPr>
                <w:rFonts w:ascii="Times New Roman" w:hAnsi="Times New Roman"/>
                <w:sz w:val="24"/>
                <w:lang w:val="ro-RO"/>
              </w:rPr>
              <w:t>BACVA</w:t>
            </w:r>
            <w:r w:rsidRPr="00AC1642">
              <w:rPr>
                <w:rFonts w:ascii="Times New Roman" w:hAnsi="Times New Roman"/>
                <w:sz w:val="24"/>
                <w:vertAlign w:val="superscript"/>
                <w:lang w:val="ro-RO"/>
              </w:rPr>
              <w:t>csr</w:t>
            </w:r>
            <w:proofErr w:type="spellEnd"/>
            <w:r w:rsidRPr="00AC1642">
              <w:rPr>
                <w:rFonts w:ascii="Times New Roman" w:hAnsi="Times New Roman"/>
                <w:sz w:val="24"/>
                <w:vertAlign w:val="superscript"/>
                <w:lang w:val="ro-RO"/>
              </w:rPr>
              <w:t xml:space="preserve">-neacoperit </w:t>
            </w:r>
            <w:r w:rsidRPr="00AC1642">
              <w:rPr>
                <w:rFonts w:ascii="Times New Roman" w:hAnsi="Times New Roman"/>
                <w:sz w:val="24"/>
                <w:lang w:val="ro-RO"/>
              </w:rPr>
              <w:t>pentru tranzacțiile supuse abordării de bază, calculate în conformitate cu punctul 115 din Regulamentul cu privire la tratamentul riscului de ajustare a evaluării creditului pentru bănci, pentru banca care îndeplinește condiția prevăzută la subpunctul 113.2. din</w:t>
            </w:r>
            <w:r w:rsidRPr="00AC1642">
              <w:rPr>
                <w:rFonts w:ascii="Times New Roman" w:hAnsi="Times New Roman" w:cs="Times New Roman"/>
                <w:sz w:val="24"/>
                <w:szCs w:val="24"/>
                <w:lang w:val="ro-RO"/>
              </w:rPr>
              <w:t xml:space="preserve"> Regulamentul cu privire la tratamentul riscului de ajustare a evaluării creditului pentru bănci.</w:t>
            </w:r>
          </w:p>
        </w:tc>
      </w:tr>
      <w:tr w:rsidR="00A07D41" w:rsidRPr="00AC1642" w14:paraId="1D4C0333" w14:textId="1063C574" w:rsidTr="00A07D41">
        <w:tc>
          <w:tcPr>
            <w:tcW w:w="941" w:type="dxa"/>
          </w:tcPr>
          <w:p w14:paraId="7908BBF2" w14:textId="77777777" w:rsidR="00A07D41" w:rsidRPr="00AC1642" w:rsidDel="00024DEA" w:rsidRDefault="00A07D41" w:rsidP="00E21A50">
            <w:pPr>
              <w:rPr>
                <w:rFonts w:ascii="Times New Roman" w:hAnsi="Times New Roman" w:cs="Times New Roman"/>
                <w:sz w:val="24"/>
                <w:szCs w:val="24"/>
                <w:lang w:val="ro-RO"/>
              </w:rPr>
            </w:pPr>
            <w:r w:rsidRPr="00AC1642">
              <w:rPr>
                <w:rFonts w:ascii="Times New Roman" w:hAnsi="Times New Roman" w:cs="Times New Roman"/>
                <w:sz w:val="24"/>
                <w:szCs w:val="24"/>
                <w:lang w:val="ro-RO"/>
              </w:rPr>
              <w:t>0100</w:t>
            </w:r>
          </w:p>
        </w:tc>
        <w:tc>
          <w:tcPr>
            <w:tcW w:w="8126" w:type="dxa"/>
          </w:tcPr>
          <w:p w14:paraId="06DFB02B" w14:textId="77777777" w:rsidR="00A07D41" w:rsidRPr="00AC1642" w:rsidRDefault="00A07D41" w:rsidP="00E21A50">
            <w:pPr>
              <w:rPr>
                <w:rFonts w:ascii="Times New Roman" w:hAnsi="Times New Roman" w:cs="Times New Roman"/>
                <w:b/>
                <w:sz w:val="24"/>
                <w:szCs w:val="24"/>
                <w:u w:val="single"/>
                <w:vertAlign w:val="superscript"/>
                <w:lang w:val="ro-RO"/>
              </w:rPr>
            </w:pPr>
            <w:r w:rsidRPr="00AC1642">
              <w:rPr>
                <w:rFonts w:ascii="Times New Roman" w:hAnsi="Times New Roman" w:cs="Times New Roman"/>
                <w:b/>
                <w:sz w:val="24"/>
                <w:szCs w:val="24"/>
                <w:u w:val="single"/>
                <w:lang w:val="ro-RO"/>
              </w:rPr>
              <w:t xml:space="preserve">Acoperit cu </w:t>
            </w:r>
            <w:proofErr w:type="spellStart"/>
            <w:r w:rsidRPr="00AC1642">
              <w:rPr>
                <w:rFonts w:ascii="Times New Roman" w:hAnsi="Times New Roman" w:cs="Times New Roman"/>
                <w:b/>
                <w:sz w:val="24"/>
                <w:szCs w:val="24"/>
                <w:u w:val="single"/>
                <w:lang w:val="ro-RO"/>
              </w:rPr>
              <w:t>BACVA</w:t>
            </w:r>
            <w:r w:rsidRPr="00AC1642">
              <w:rPr>
                <w:rFonts w:ascii="Times New Roman" w:hAnsi="Times New Roman" w:cs="Times New Roman"/>
                <w:b/>
                <w:sz w:val="24"/>
                <w:szCs w:val="24"/>
                <w:u w:val="single"/>
                <w:vertAlign w:val="superscript"/>
                <w:lang w:val="ro-RO"/>
              </w:rPr>
              <w:t>csr</w:t>
            </w:r>
            <w:proofErr w:type="spellEnd"/>
            <w:r w:rsidRPr="00AC1642">
              <w:rPr>
                <w:rFonts w:ascii="Times New Roman" w:hAnsi="Times New Roman" w:cs="Times New Roman"/>
                <w:b/>
                <w:sz w:val="24"/>
                <w:szCs w:val="24"/>
                <w:u w:val="single"/>
                <w:vertAlign w:val="superscript"/>
                <w:lang w:val="ro-RO"/>
              </w:rPr>
              <w:t xml:space="preserve">-acoperire </w:t>
            </w:r>
          </w:p>
          <w:p w14:paraId="084D6C9A" w14:textId="1B4DFE41" w:rsidR="00A07D41" w:rsidRPr="00AC1642" w:rsidDel="00024DEA" w:rsidRDefault="00A07D41" w:rsidP="00E21A50">
            <w:pPr>
              <w:rPr>
                <w:rFonts w:ascii="Times New Roman" w:hAnsi="Times New Roman" w:cs="Times New Roman"/>
                <w:b/>
                <w:sz w:val="24"/>
                <w:szCs w:val="24"/>
                <w:u w:val="single"/>
                <w:lang w:val="ro-RO"/>
              </w:rPr>
            </w:pPr>
            <w:r w:rsidRPr="00AC1642">
              <w:rPr>
                <w:rFonts w:ascii="Times New Roman" w:hAnsi="Times New Roman"/>
                <w:bCs/>
                <w:sz w:val="24"/>
                <w:lang w:val="ro-RO"/>
              </w:rPr>
              <w:t xml:space="preserve">Acoperit cu </w:t>
            </w:r>
            <w:proofErr w:type="spellStart"/>
            <w:r w:rsidRPr="00AC1642">
              <w:rPr>
                <w:rFonts w:ascii="Times New Roman" w:hAnsi="Times New Roman"/>
                <w:bCs/>
                <w:sz w:val="24"/>
                <w:lang w:val="ro-RO"/>
              </w:rPr>
              <w:t>BACVAcsr</w:t>
            </w:r>
            <w:proofErr w:type="spellEnd"/>
            <w:r w:rsidRPr="00AC1642">
              <w:rPr>
                <w:rFonts w:ascii="Times New Roman" w:hAnsi="Times New Roman"/>
                <w:bCs/>
                <w:sz w:val="24"/>
                <w:lang w:val="ro-RO"/>
              </w:rPr>
              <w:t xml:space="preserve"> pentru tranzacțiile supuse abordării de bază, calculată în conformitate cu punctul 114 din Regulamentul cu privire la tratamentul riscului de ajustare a evaluării creditului pentru bănci, pentru banca care îndeplinește condiția prevăzută la subpunctul 113.1. din Regulamentul cu privire la tratamentul riscului de ajustare a evaluării creditului pentru bănci.</w:t>
            </w:r>
          </w:p>
        </w:tc>
      </w:tr>
      <w:tr w:rsidR="00A07D41" w:rsidRPr="00AC1642" w14:paraId="570BC27F" w14:textId="6C86DD9F" w:rsidTr="00A07D41">
        <w:tc>
          <w:tcPr>
            <w:tcW w:w="941" w:type="dxa"/>
          </w:tcPr>
          <w:p w14:paraId="0823784C" w14:textId="77777777" w:rsidR="00A07D41" w:rsidRPr="00AC1642" w:rsidDel="00024DEA" w:rsidRDefault="00A07D41" w:rsidP="00E21A50">
            <w:pPr>
              <w:rPr>
                <w:rFonts w:ascii="Times New Roman" w:hAnsi="Times New Roman" w:cs="Times New Roman"/>
                <w:sz w:val="24"/>
                <w:szCs w:val="24"/>
                <w:lang w:val="ro-RO"/>
              </w:rPr>
            </w:pPr>
            <w:r w:rsidRPr="00AC1642">
              <w:rPr>
                <w:rFonts w:ascii="Times New Roman" w:hAnsi="Times New Roman" w:cs="Times New Roman"/>
                <w:sz w:val="24"/>
                <w:szCs w:val="24"/>
                <w:lang w:val="ro-RO"/>
              </w:rPr>
              <w:t>0110</w:t>
            </w:r>
          </w:p>
        </w:tc>
        <w:tc>
          <w:tcPr>
            <w:tcW w:w="8126" w:type="dxa"/>
          </w:tcPr>
          <w:p w14:paraId="4D18A62F" w14:textId="77777777" w:rsidR="00A07D41" w:rsidRPr="00AC1642" w:rsidRDefault="00A07D41" w:rsidP="00953C78">
            <w:pPr>
              <w:tabs>
                <w:tab w:val="center" w:pos="3459"/>
              </w:tabs>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 xml:space="preserve">Cerințe de fonduri proprii </w:t>
            </w:r>
            <w:r w:rsidRPr="00AC1642">
              <w:rPr>
                <w:rFonts w:ascii="Times New Roman" w:hAnsi="Times New Roman" w:cs="Times New Roman"/>
                <w:b/>
                <w:sz w:val="24"/>
                <w:szCs w:val="24"/>
                <w:u w:val="single"/>
                <w:lang w:val="ro-RO"/>
              </w:rPr>
              <w:tab/>
            </w:r>
          </w:p>
          <w:p w14:paraId="30E4DD55" w14:textId="78C0C380" w:rsidR="00A07D41" w:rsidRPr="00AC1642" w:rsidDel="00024DEA" w:rsidRDefault="00A07D41" w:rsidP="0015482F">
            <w:pPr>
              <w:tabs>
                <w:tab w:val="center" w:pos="3459"/>
              </w:tabs>
              <w:rPr>
                <w:rFonts w:ascii="Times New Roman" w:hAnsi="Times New Roman"/>
                <w:bCs/>
                <w:sz w:val="24"/>
                <w:lang w:val="ro-RO"/>
              </w:rPr>
            </w:pPr>
            <w:r w:rsidRPr="00AC1642">
              <w:rPr>
                <w:rFonts w:ascii="Times New Roman" w:hAnsi="Times New Roman"/>
                <w:bCs/>
                <w:sz w:val="24"/>
                <w:lang w:val="ro-RO"/>
              </w:rPr>
              <w:t>Cerințele de fonduri proprii pentru tranzacțiile supuse abordării de bază complete, calculate în conformitate cu punctul 114 din Regulamentul cu privire la tratamentul riscului de ajustare a evaluării creditului pentru bănci, pentru banca care îndeplinește condiția prevăzută la subpunctul 113.1. din Regulamentul cu privire la tratamentul riscului de ajustare a evaluării creditului pentru bănci.</w:t>
            </w:r>
          </w:p>
        </w:tc>
      </w:tr>
      <w:tr w:rsidR="00A07D41" w:rsidRPr="00AC1642" w14:paraId="2C04C6CE" w14:textId="176FD2CF" w:rsidTr="00A07D41">
        <w:tc>
          <w:tcPr>
            <w:tcW w:w="941" w:type="dxa"/>
          </w:tcPr>
          <w:p w14:paraId="793159F3"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0120-0270</w:t>
            </w:r>
          </w:p>
        </w:tc>
        <w:tc>
          <w:tcPr>
            <w:tcW w:w="8126" w:type="dxa"/>
          </w:tcPr>
          <w:p w14:paraId="15348E9A" w14:textId="0DDD9214"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 xml:space="preserve">Abordarea standardizată (SA-CVA) </w:t>
            </w:r>
          </w:p>
          <w:p w14:paraId="1C4F5F39" w14:textId="5F75A5FF"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 xml:space="preserve">Cerințele de fonduri proprii pentru riscul CVA, calculate în conformitate cu </w:t>
            </w:r>
            <w:r w:rsidRPr="00AC1642">
              <w:rPr>
                <w:rFonts w:ascii="Times New Roman" w:hAnsi="Times New Roman" w:cs="Times New Roman"/>
                <w:sz w:val="24"/>
                <w:szCs w:val="24"/>
                <w:lang w:val="ro-RO"/>
              </w:rPr>
              <w:t xml:space="preserve">punctele 17-20 din Regulamentul cu privire la tratamentul riscului de ajustare a evaluării creditului pentru bănci, </w:t>
            </w:r>
            <w:r w:rsidRPr="00AC1642">
              <w:rPr>
                <w:rFonts w:ascii="Times New Roman" w:hAnsi="Times New Roman" w:cs="Times New Roman"/>
                <w:bCs/>
                <w:sz w:val="24"/>
                <w:szCs w:val="24"/>
                <w:lang w:val="ro-RO"/>
              </w:rPr>
              <w:t xml:space="preserve">pentru banca care îndeplinește condiția prevăzută la subpunctul 11.1. din </w:t>
            </w:r>
            <w:r w:rsidRPr="00AC1642">
              <w:rPr>
                <w:rFonts w:ascii="Times New Roman" w:hAnsi="Times New Roman" w:cs="Times New Roman"/>
                <w:sz w:val="24"/>
                <w:szCs w:val="24"/>
                <w:lang w:val="ro-RO"/>
              </w:rPr>
              <w:t>Regulamentul cu privire la tratamentul riscului de ajustare a evaluării creditului pentru bănci.</w:t>
            </w:r>
          </w:p>
        </w:tc>
      </w:tr>
      <w:tr w:rsidR="00A07D41" w:rsidRPr="00AC1642" w14:paraId="0A09307F" w14:textId="1D6D3326" w:rsidTr="00A07D41">
        <w:tc>
          <w:tcPr>
            <w:tcW w:w="941" w:type="dxa"/>
          </w:tcPr>
          <w:p w14:paraId="4E4B900C"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0120</w:t>
            </w:r>
          </w:p>
        </w:tc>
        <w:tc>
          <w:tcPr>
            <w:tcW w:w="8126" w:type="dxa"/>
          </w:tcPr>
          <w:p w14:paraId="0E88EB81" w14:textId="37324229"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 xml:space="preserve">Valoarea noțională a acoperirilor împotriva riscului CVA </w:t>
            </w:r>
          </w:p>
          <w:p w14:paraId="35BF616C" w14:textId="4B847EBA"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 xml:space="preserve">Valoarea noțională a acoperirilor împotriva riscului CVA eligibile recunoscute în conformitate cu </w:t>
            </w:r>
            <w:r w:rsidRPr="00AC1642">
              <w:rPr>
                <w:rFonts w:ascii="Times New Roman" w:hAnsi="Times New Roman" w:cs="Times New Roman"/>
                <w:sz w:val="24"/>
                <w:szCs w:val="24"/>
                <w:lang w:val="ro-RO"/>
              </w:rPr>
              <w:t>punctele 119-124 din Regulamentul cu privire la tratamentul riscului de ajustare a evaluării creditului pentru bănci.</w:t>
            </w:r>
          </w:p>
        </w:tc>
      </w:tr>
      <w:tr w:rsidR="00A07D41" w:rsidRPr="00AC1642" w14:paraId="61C54010" w14:textId="71D4FB93" w:rsidTr="00A07D41">
        <w:tc>
          <w:tcPr>
            <w:tcW w:w="941" w:type="dxa"/>
          </w:tcPr>
          <w:p w14:paraId="1D963DD3"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0130</w:t>
            </w:r>
          </w:p>
        </w:tc>
        <w:tc>
          <w:tcPr>
            <w:tcW w:w="8126" w:type="dxa"/>
          </w:tcPr>
          <w:p w14:paraId="2C304030" w14:textId="7777777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Numărul de </w:t>
            </w:r>
            <w:proofErr w:type="spellStart"/>
            <w:r w:rsidRPr="00AC1642">
              <w:rPr>
                <w:rFonts w:ascii="Times New Roman" w:hAnsi="Times New Roman" w:cs="Times New Roman"/>
                <w:b/>
                <w:bCs/>
                <w:sz w:val="24"/>
                <w:szCs w:val="24"/>
                <w:u w:val="single"/>
                <w:lang w:val="ro-RO"/>
              </w:rPr>
              <w:t>contrapărți</w:t>
            </w:r>
            <w:proofErr w:type="spellEnd"/>
          </w:p>
          <w:p w14:paraId="795234EC" w14:textId="7D8038B2"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Numărul de </w:t>
            </w:r>
            <w:proofErr w:type="spellStart"/>
            <w:r w:rsidRPr="00AC1642">
              <w:rPr>
                <w:rFonts w:ascii="Times New Roman" w:hAnsi="Times New Roman" w:cs="Times New Roman"/>
                <w:sz w:val="24"/>
                <w:szCs w:val="24"/>
                <w:lang w:val="ro-RO"/>
              </w:rPr>
              <w:t>contrapărți</w:t>
            </w:r>
            <w:proofErr w:type="spellEnd"/>
            <w:r w:rsidRPr="00AC1642">
              <w:rPr>
                <w:rFonts w:ascii="Times New Roman" w:hAnsi="Times New Roman" w:cs="Times New Roman"/>
                <w:sz w:val="24"/>
                <w:szCs w:val="24"/>
                <w:lang w:val="ro-RO"/>
              </w:rPr>
              <w:t xml:space="preserve">, astfel cum sunt definite în punctele 17-19din Regulamentul cu privire la tratamentul riscului de ajustare a evaluării creditului </w:t>
            </w:r>
            <w:r w:rsidRPr="00AC1642">
              <w:rPr>
                <w:rFonts w:ascii="Times New Roman" w:hAnsi="Times New Roman" w:cs="Times New Roman"/>
                <w:sz w:val="24"/>
                <w:szCs w:val="24"/>
                <w:lang w:val="ro-RO"/>
              </w:rPr>
              <w:lastRenderedPageBreak/>
              <w:t xml:space="preserve">pentru bănci, incluse în calculul fondurilor proprii pentru riscul SA-CVA. Numărul total se raportează pe rândul 0010, iar defalcarea pe tipuri de </w:t>
            </w:r>
            <w:proofErr w:type="spellStart"/>
            <w:r w:rsidRPr="00AC1642">
              <w:rPr>
                <w:rFonts w:ascii="Times New Roman" w:hAnsi="Times New Roman" w:cs="Times New Roman"/>
                <w:sz w:val="24"/>
                <w:szCs w:val="24"/>
                <w:lang w:val="ro-RO"/>
              </w:rPr>
              <w:t>contraparte</w:t>
            </w:r>
            <w:proofErr w:type="spellEnd"/>
            <w:r w:rsidRPr="00AC1642">
              <w:rPr>
                <w:rFonts w:ascii="Times New Roman" w:hAnsi="Times New Roman" w:cs="Times New Roman"/>
                <w:sz w:val="24"/>
                <w:szCs w:val="24"/>
                <w:lang w:val="ro-RO"/>
              </w:rPr>
              <w:t xml:space="preserve"> pe rândurile 0170-0220.</w:t>
            </w:r>
          </w:p>
        </w:tc>
      </w:tr>
      <w:tr w:rsidR="00A07D41" w:rsidRPr="00AC1642" w14:paraId="48194379" w14:textId="0D080EAB" w:rsidTr="00A07D41">
        <w:tc>
          <w:tcPr>
            <w:tcW w:w="941" w:type="dxa"/>
          </w:tcPr>
          <w:p w14:paraId="6737893E"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lastRenderedPageBreak/>
              <w:t>0140-0250</w:t>
            </w:r>
          </w:p>
        </w:tc>
        <w:tc>
          <w:tcPr>
            <w:tcW w:w="8126" w:type="dxa"/>
          </w:tcPr>
          <w:p w14:paraId="79CB6644" w14:textId="2E3BF1FC"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Cerințe de fonduri proprii pentru seturi de compensare conform abordării SA-CVA</w:t>
            </w:r>
          </w:p>
          <w:p w14:paraId="0B1F3AA3" w14:textId="6CD55D1B"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 xml:space="preserve">Cerințe de fonduri proprii pentru riscul SA-CVA în conformitate cu punctele 17-20 din Regulamentul cu privire la tratamentul riscului de ajustare a evaluării creditului pentru bănci, pentru banca, inclusiv o defalcare pe clase de risc, astfel cum sunt definite în punctul 3 din Regulamentul cu privire la tratamentul riscului de ajustare a evaluării creditului pentru bănci, pentru banca, și pentru fiecare dintre clasele de risc, cerințele de fonduri proprii pentru riscurile delta și </w:t>
            </w:r>
            <w:proofErr w:type="spellStart"/>
            <w:r w:rsidRPr="00AC1642">
              <w:rPr>
                <w:rFonts w:ascii="Times New Roman" w:hAnsi="Times New Roman" w:cs="Times New Roman"/>
                <w:bCs/>
                <w:sz w:val="24"/>
                <w:szCs w:val="24"/>
                <w:lang w:val="ro-RO"/>
              </w:rPr>
              <w:t>vega</w:t>
            </w:r>
            <w:proofErr w:type="spellEnd"/>
            <w:r w:rsidRPr="00AC1642">
              <w:rPr>
                <w:rFonts w:ascii="Times New Roman" w:hAnsi="Times New Roman" w:cs="Times New Roman"/>
                <w:bCs/>
                <w:sz w:val="24"/>
                <w:szCs w:val="24"/>
                <w:lang w:val="ro-RO"/>
              </w:rPr>
              <w:t>, astfel cum este prevăzut la punctul 20 din Regulamentul cu privire la tratamentul riscului de ajustare a evaluării creditului pentru bănci pentru banca și în conformitate cu punctele 28-40 din Regulamentul cu privire la tratamentul riscului de ajustare a evaluării creditului pentru bănci pentru banca.</w:t>
            </w:r>
          </w:p>
        </w:tc>
      </w:tr>
      <w:tr w:rsidR="00A07D41" w:rsidRPr="00AC1642" w14:paraId="69DD43B3" w14:textId="4994B289" w:rsidTr="00A07D41">
        <w:tc>
          <w:tcPr>
            <w:tcW w:w="941" w:type="dxa"/>
          </w:tcPr>
          <w:p w14:paraId="0C3E6502"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0140-0150</w:t>
            </w:r>
          </w:p>
        </w:tc>
        <w:tc>
          <w:tcPr>
            <w:tcW w:w="8126" w:type="dxa"/>
          </w:tcPr>
          <w:p w14:paraId="5CB269E9" w14:textId="013AC7D4"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Cerințe de fonduri proprii pentru riscul ratei dobânzii</w:t>
            </w:r>
          </w:p>
          <w:p w14:paraId="4395EE21" w14:textId="3A64225C"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Prevederile punctelor 41-49, 63-78 din Regulamentul cu privire la tratamentul riscului de ajustare a evaluării creditului pentru bănci.</w:t>
            </w:r>
          </w:p>
        </w:tc>
      </w:tr>
      <w:tr w:rsidR="00A07D41" w:rsidRPr="00AC1642" w14:paraId="701579CF" w14:textId="4763BF5E" w:rsidTr="00A07D41">
        <w:tc>
          <w:tcPr>
            <w:tcW w:w="941" w:type="dxa"/>
          </w:tcPr>
          <w:p w14:paraId="687B1074"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0160-0170</w:t>
            </w:r>
          </w:p>
        </w:tc>
        <w:tc>
          <w:tcPr>
            <w:tcW w:w="8126" w:type="dxa"/>
          </w:tcPr>
          <w:p w14:paraId="3DA86100" w14:textId="77777777"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 xml:space="preserve">Cerințe de fonduri proprii pentru riscul valutar </w:t>
            </w:r>
          </w:p>
          <w:p w14:paraId="7F9E1EED" w14:textId="4A8AA344"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Prevederile punctelor 50-52, 63-69, 79-84 din Regulamentul cu privire la tratamentul riscului de ajustare a evaluării creditului pentru bănci.</w:t>
            </w:r>
          </w:p>
        </w:tc>
      </w:tr>
      <w:tr w:rsidR="00A07D41" w:rsidRPr="00AC1642" w14:paraId="75EFCA5A" w14:textId="261CE1D5" w:rsidTr="00A07D41">
        <w:tc>
          <w:tcPr>
            <w:tcW w:w="941" w:type="dxa"/>
          </w:tcPr>
          <w:p w14:paraId="02EEE307"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0180-0190</w:t>
            </w:r>
          </w:p>
        </w:tc>
        <w:tc>
          <w:tcPr>
            <w:tcW w:w="8126" w:type="dxa"/>
          </w:tcPr>
          <w:p w14:paraId="38A2593E" w14:textId="48F2B78F"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 xml:space="preserve">Cerințe de fonduri proprii pentru riscul de marjă de credit a </w:t>
            </w:r>
            <w:proofErr w:type="spellStart"/>
            <w:r w:rsidRPr="00AC1642">
              <w:rPr>
                <w:rFonts w:ascii="Times New Roman" w:hAnsi="Times New Roman" w:cs="Times New Roman"/>
                <w:b/>
                <w:sz w:val="24"/>
                <w:szCs w:val="24"/>
                <w:u w:val="single"/>
                <w:lang w:val="ro-RO"/>
              </w:rPr>
              <w:t>contrapărții</w:t>
            </w:r>
            <w:proofErr w:type="spellEnd"/>
            <w:r w:rsidRPr="00AC1642">
              <w:rPr>
                <w:rFonts w:ascii="Times New Roman" w:hAnsi="Times New Roman" w:cs="Times New Roman"/>
                <w:b/>
                <w:sz w:val="24"/>
                <w:szCs w:val="24"/>
                <w:u w:val="single"/>
                <w:lang w:val="ro-RO"/>
              </w:rPr>
              <w:t xml:space="preserve"> </w:t>
            </w:r>
          </w:p>
          <w:p w14:paraId="47467B2A" w14:textId="43A64045"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Prevederile punctelor 53-54, 63-69, 85-92 din Regulamentul cu privire la tratamentul riscului de ajustare a evaluării creditului pentru bănci.</w:t>
            </w:r>
          </w:p>
        </w:tc>
      </w:tr>
      <w:tr w:rsidR="00A07D41" w:rsidRPr="00AC1642" w14:paraId="29067A9C" w14:textId="3CA5986C" w:rsidTr="00A07D41">
        <w:tc>
          <w:tcPr>
            <w:tcW w:w="941" w:type="dxa"/>
          </w:tcPr>
          <w:p w14:paraId="0B32E592"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0200-0210</w:t>
            </w:r>
          </w:p>
        </w:tc>
        <w:tc>
          <w:tcPr>
            <w:tcW w:w="8126" w:type="dxa"/>
          </w:tcPr>
          <w:p w14:paraId="50D75625" w14:textId="17E7E6DE"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 xml:space="preserve">Cerințe de fonduri proprii pentru riscul de marjă de credit de referință </w:t>
            </w:r>
          </w:p>
          <w:p w14:paraId="6A35B24F" w14:textId="6F6D0615" w:rsidR="00A07D41" w:rsidRPr="00AC1642" w:rsidDel="00024DEA"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Cs/>
                <w:sz w:val="24"/>
                <w:szCs w:val="24"/>
                <w:lang w:val="ro-RO"/>
              </w:rPr>
              <w:t>Prevederile punctelor 55-56, 63-69, 93-97, 101-102 din Regulamentul cu privire la tratamentul riscului de ajustare a evaluării creditului pentru bănci.</w:t>
            </w:r>
          </w:p>
        </w:tc>
      </w:tr>
      <w:tr w:rsidR="00A07D41" w:rsidRPr="00AC1642" w14:paraId="113C2330" w14:textId="0B032985" w:rsidTr="00A07D41">
        <w:tc>
          <w:tcPr>
            <w:tcW w:w="941" w:type="dxa"/>
          </w:tcPr>
          <w:p w14:paraId="789A7A73"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0220-0230</w:t>
            </w:r>
          </w:p>
        </w:tc>
        <w:tc>
          <w:tcPr>
            <w:tcW w:w="8126" w:type="dxa"/>
          </w:tcPr>
          <w:p w14:paraId="498DF9AF" w14:textId="4164F961" w:rsidR="00A07D41" w:rsidRPr="00AC1642" w:rsidRDefault="00A07D41" w:rsidP="00404E82">
            <w:pPr>
              <w:rPr>
                <w:rFonts w:ascii="Times New Roman" w:eastAsia="Times New Roman" w:hAnsi="Times New Roman" w:cs="Times New Roman"/>
                <w:b/>
                <w:bCs/>
                <w:sz w:val="24"/>
                <w:szCs w:val="24"/>
                <w:u w:val="single"/>
                <w:lang w:val="ro-RO"/>
              </w:rPr>
            </w:pPr>
            <w:r w:rsidRPr="00AC1642">
              <w:rPr>
                <w:rFonts w:ascii="Times New Roman" w:hAnsi="Times New Roman" w:cs="Times New Roman"/>
                <w:b/>
                <w:sz w:val="24"/>
                <w:szCs w:val="24"/>
                <w:u w:val="single"/>
                <w:lang w:val="ro-RO"/>
              </w:rPr>
              <w:t xml:space="preserve">Cerințe de fonduri proprii pentru </w:t>
            </w:r>
            <w:r w:rsidRPr="00AC1642">
              <w:rPr>
                <w:rFonts w:ascii="Times New Roman" w:eastAsia="Times New Roman" w:hAnsi="Times New Roman" w:cs="Times New Roman"/>
                <w:b/>
                <w:bCs/>
                <w:sz w:val="24"/>
                <w:szCs w:val="24"/>
                <w:u w:val="single"/>
                <w:lang w:val="ro-RO"/>
              </w:rPr>
              <w:t>riscul de devalorizare a titlurilor de capital</w:t>
            </w:r>
          </w:p>
          <w:p w14:paraId="22B19209" w14:textId="510EEE40" w:rsidR="00A07D41" w:rsidRPr="00AC1642" w:rsidRDefault="00A07D41" w:rsidP="00513A25">
            <w:pPr>
              <w:rPr>
                <w:rFonts w:ascii="Times New Roman" w:eastAsia="Times New Roman" w:hAnsi="Times New Roman" w:cs="Times New Roman"/>
                <w:b/>
                <w:bCs/>
                <w:sz w:val="24"/>
                <w:szCs w:val="24"/>
                <w:u w:val="single"/>
                <w:lang w:val="ro-RO"/>
              </w:rPr>
            </w:pPr>
            <w:r w:rsidRPr="00AC1642">
              <w:rPr>
                <w:rFonts w:ascii="Times New Roman" w:hAnsi="Times New Roman" w:cs="Times New Roman"/>
                <w:bCs/>
                <w:sz w:val="24"/>
                <w:szCs w:val="24"/>
                <w:lang w:val="ro-RO"/>
              </w:rPr>
              <w:t>Prevederile punctelor 57-59, 63-69, 103-108 din Regulamentul cu privire la tratamentul riscului de ajustare a evaluării creditului pentru bănci.</w:t>
            </w:r>
          </w:p>
        </w:tc>
      </w:tr>
      <w:tr w:rsidR="00A07D41" w:rsidRPr="00AC1642" w14:paraId="666C279A" w14:textId="5D5EA5EE" w:rsidTr="00A07D41">
        <w:tc>
          <w:tcPr>
            <w:tcW w:w="941" w:type="dxa"/>
          </w:tcPr>
          <w:p w14:paraId="4B1E9997"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0240-0250</w:t>
            </w:r>
          </w:p>
        </w:tc>
        <w:tc>
          <w:tcPr>
            <w:tcW w:w="8126" w:type="dxa"/>
          </w:tcPr>
          <w:p w14:paraId="59D86A1D" w14:textId="77777777"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 xml:space="preserve">Cerințe de fonduri proprii pentru riscul de mărfuri </w:t>
            </w:r>
          </w:p>
          <w:p w14:paraId="5E6BBE30" w14:textId="20F22C12"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Prevederile punctelor 60-62, 63-69, 109-112 din Regulamentul cu privire la tratamentul riscului de ajustare a evaluării creditului pentru bănci.</w:t>
            </w:r>
          </w:p>
        </w:tc>
      </w:tr>
      <w:tr w:rsidR="00A07D41" w:rsidRPr="00AC1642" w14:paraId="7CE1CC50" w14:textId="797F3BFF" w:rsidTr="00A07D41">
        <w:tc>
          <w:tcPr>
            <w:tcW w:w="941" w:type="dxa"/>
          </w:tcPr>
          <w:p w14:paraId="5E383BED"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0260</w:t>
            </w:r>
          </w:p>
        </w:tc>
        <w:tc>
          <w:tcPr>
            <w:tcW w:w="8126" w:type="dxa"/>
          </w:tcPr>
          <w:p w14:paraId="1863F9DB" w14:textId="77777777" w:rsidR="00A07D41" w:rsidRPr="00AC1642" w:rsidRDefault="00A07D41" w:rsidP="00513A25">
            <w:pPr>
              <w:rPr>
                <w:rFonts w:ascii="Times New Roman" w:hAnsi="Times New Roman" w:cs="Times New Roman"/>
                <w:b/>
                <w:sz w:val="24"/>
                <w:szCs w:val="24"/>
                <w:u w:val="single"/>
                <w:lang w:val="ro-RO"/>
              </w:rPr>
            </w:pPr>
            <w:proofErr w:type="spellStart"/>
            <w:r w:rsidRPr="00AC1642">
              <w:rPr>
                <w:rFonts w:ascii="Times New Roman" w:hAnsi="Times New Roman" w:cs="Times New Roman"/>
                <w:b/>
                <w:sz w:val="24"/>
                <w:szCs w:val="24"/>
                <w:u w:val="single"/>
                <w:vertAlign w:val="superscript"/>
                <w:lang w:val="ro-RO"/>
              </w:rPr>
              <w:t>m</w:t>
            </w:r>
            <w:r w:rsidRPr="00AC1642">
              <w:rPr>
                <w:rFonts w:ascii="Times New Roman" w:hAnsi="Times New Roman" w:cs="Times New Roman"/>
                <w:b/>
                <w:sz w:val="24"/>
                <w:szCs w:val="24"/>
                <w:u w:val="single"/>
                <w:lang w:val="ro-RO"/>
              </w:rPr>
              <w:t>CVA</w:t>
            </w:r>
            <w:proofErr w:type="spellEnd"/>
            <w:r w:rsidRPr="00AC1642">
              <w:rPr>
                <w:rFonts w:ascii="Times New Roman" w:hAnsi="Times New Roman" w:cs="Times New Roman"/>
                <w:b/>
                <w:sz w:val="24"/>
                <w:szCs w:val="24"/>
                <w:u w:val="single"/>
                <w:lang w:val="ro-RO"/>
              </w:rPr>
              <w:t xml:space="preserve"> </w:t>
            </w:r>
          </w:p>
          <w:p w14:paraId="4E751635" w14:textId="05916C95"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 xml:space="preserve">Valoarea factorului multiplicator </w:t>
            </w:r>
            <w:r w:rsidRPr="00AC1642">
              <w:rPr>
                <w:rFonts w:ascii="Cambria Math" w:hAnsi="Cambria Math" w:cs="Cambria Math"/>
                <w:bCs/>
                <w:sz w:val="24"/>
                <w:szCs w:val="24"/>
                <w:lang w:val="ro-RO"/>
              </w:rPr>
              <w:t>𝑚𝐶𝑉𝐴</w:t>
            </w:r>
            <w:r w:rsidRPr="00AC1642">
              <w:rPr>
                <w:rFonts w:ascii="Times New Roman" w:hAnsi="Times New Roman" w:cs="Times New Roman"/>
                <w:bCs/>
                <w:sz w:val="24"/>
                <w:szCs w:val="24"/>
                <w:lang w:val="ro-RO"/>
              </w:rPr>
              <w:t xml:space="preserve"> în conformitate cu punctul 40 din Regulamentul cu privire la tratamentul riscului de ajustare a evaluării creditului pentru bănci. Se raportează valoarea utilizată la calcularea cerințelor de fonduri proprii (valoare egală cu 1 sau valoare majorată de Banca Națională a Moldovei).</w:t>
            </w:r>
          </w:p>
        </w:tc>
      </w:tr>
      <w:tr w:rsidR="00A07D41" w:rsidRPr="00AC1642" w14:paraId="142D3A59" w14:textId="6C183F44" w:rsidTr="00A07D41">
        <w:tc>
          <w:tcPr>
            <w:tcW w:w="941" w:type="dxa"/>
          </w:tcPr>
          <w:p w14:paraId="7D6809D3"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lastRenderedPageBreak/>
              <w:t>0270</w:t>
            </w:r>
          </w:p>
        </w:tc>
        <w:tc>
          <w:tcPr>
            <w:tcW w:w="8126" w:type="dxa"/>
          </w:tcPr>
          <w:p w14:paraId="2B20B74C" w14:textId="77777777"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Cerințe de fonduri proprii</w:t>
            </w:r>
          </w:p>
          <w:p w14:paraId="212499CE" w14:textId="7C1BC898"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Cerințe de fonduri proprii pentru tranzacțiile supuse SA-CVA calculate în conformitate cu punctele 17-20 din Regulamentul cu privire la tratamentul riscului de ajustare a evaluării creditului pentru bănci.</w:t>
            </w:r>
          </w:p>
        </w:tc>
      </w:tr>
      <w:tr w:rsidR="00A07D41" w:rsidRPr="00AC1642" w14:paraId="41E44E97" w14:textId="279F3BC1" w:rsidTr="00A07D41">
        <w:tc>
          <w:tcPr>
            <w:tcW w:w="941" w:type="dxa"/>
          </w:tcPr>
          <w:p w14:paraId="262418E3"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0280</w:t>
            </w:r>
          </w:p>
        </w:tc>
        <w:tc>
          <w:tcPr>
            <w:tcW w:w="8126" w:type="dxa"/>
          </w:tcPr>
          <w:p w14:paraId="1F56662A" w14:textId="1A018DA1"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 xml:space="preserve">CERINȚE TOTALE DE FONDURI PROPRII </w:t>
            </w:r>
          </w:p>
          <w:p w14:paraId="509A1354" w14:textId="50EB7245"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Totalul cerințelor de fonduri proprii pentru riscul CVA calculat utilizând oricare dintre abordările aplicabile menționate la punctele 11-16 din Regulamentul cu privire la tratamentul riscului de ajustare a evaluării creditului pentru bănci. În cazul în care se aplică mai multe abordări, se raportează suma simplă a tuturor cerințelor de fonduri proprii ale fiecărei abordări.</w:t>
            </w:r>
          </w:p>
        </w:tc>
      </w:tr>
      <w:tr w:rsidR="00A07D41" w:rsidRPr="00AC1642" w14:paraId="132F907D" w14:textId="5B1C52BA" w:rsidTr="00A07D41">
        <w:tc>
          <w:tcPr>
            <w:tcW w:w="941" w:type="dxa"/>
          </w:tcPr>
          <w:p w14:paraId="6EA7BEDC" w14:textId="77777777" w:rsidR="00A07D41" w:rsidRPr="00AC1642" w:rsidDel="00024DEA"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0290</w:t>
            </w:r>
          </w:p>
        </w:tc>
        <w:tc>
          <w:tcPr>
            <w:tcW w:w="8126" w:type="dxa"/>
          </w:tcPr>
          <w:p w14:paraId="47E4AE10" w14:textId="5C12AAE0"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CUANTUMUL TOTAL AL EXPUNERII LA RISC</w:t>
            </w:r>
          </w:p>
          <w:p w14:paraId="4988764F" w14:textId="04AAA93B" w:rsidR="00A07D41" w:rsidRPr="00AC1642" w:rsidDel="00024DEA"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Cerințe de fonduri proprii înmulțite cu 10.</w:t>
            </w:r>
          </w:p>
        </w:tc>
      </w:tr>
      <w:tr w:rsidR="00A07D41" w:rsidRPr="00AC1642" w14:paraId="40841A62" w14:textId="25DED0E7" w:rsidTr="00A07D41">
        <w:tc>
          <w:tcPr>
            <w:tcW w:w="9067" w:type="dxa"/>
            <w:gridSpan w:val="2"/>
            <w:tcBorders>
              <w:left w:val="nil"/>
              <w:right w:val="nil"/>
            </w:tcBorders>
            <w:shd w:val="clear" w:color="auto" w:fill="auto"/>
          </w:tcPr>
          <w:p w14:paraId="22C6D272" w14:textId="77777777" w:rsidR="00A07D41" w:rsidRPr="00AC1642" w:rsidRDefault="00A07D41" w:rsidP="00513A25">
            <w:pPr>
              <w:rPr>
                <w:rFonts w:ascii="Times New Roman" w:hAnsi="Times New Roman" w:cs="Times New Roman"/>
                <w:b/>
                <w:sz w:val="24"/>
                <w:szCs w:val="24"/>
                <w:lang w:val="ro-RO"/>
              </w:rPr>
            </w:pPr>
          </w:p>
        </w:tc>
      </w:tr>
      <w:tr w:rsidR="00A07D41" w:rsidRPr="00AC1642" w14:paraId="1F1712F5" w14:textId="6F6313E0" w:rsidTr="00A07D41">
        <w:tc>
          <w:tcPr>
            <w:tcW w:w="9067" w:type="dxa"/>
            <w:gridSpan w:val="2"/>
            <w:shd w:val="clear" w:color="auto" w:fill="CCCCCC"/>
          </w:tcPr>
          <w:p w14:paraId="26F4F992" w14:textId="5CB8A8CC" w:rsidR="00A07D41" w:rsidRPr="00AC1642" w:rsidRDefault="00A07D41" w:rsidP="00513A25">
            <w:pPr>
              <w:rPr>
                <w:rFonts w:ascii="Times New Roman" w:hAnsi="Times New Roman" w:cs="Times New Roman"/>
                <w:b/>
                <w:sz w:val="24"/>
                <w:szCs w:val="24"/>
                <w:lang w:val="ro-RO"/>
              </w:rPr>
            </w:pPr>
            <w:r w:rsidRPr="00AC1642">
              <w:rPr>
                <w:rFonts w:ascii="Times New Roman" w:hAnsi="Times New Roman" w:cs="Times New Roman"/>
                <w:b/>
                <w:sz w:val="24"/>
                <w:szCs w:val="24"/>
                <w:lang w:val="ro-RO"/>
              </w:rPr>
              <w:t>Rânduri</w:t>
            </w:r>
          </w:p>
        </w:tc>
      </w:tr>
      <w:tr w:rsidR="00A07D41" w:rsidRPr="00AC1642" w14:paraId="5A7ACD8B" w14:textId="2884B89F" w:rsidTr="00A07D41">
        <w:tc>
          <w:tcPr>
            <w:tcW w:w="941" w:type="dxa"/>
          </w:tcPr>
          <w:p w14:paraId="533F0E54"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0010</w:t>
            </w:r>
          </w:p>
        </w:tc>
        <w:tc>
          <w:tcPr>
            <w:tcW w:w="8126" w:type="dxa"/>
          </w:tcPr>
          <w:p w14:paraId="2EB9A26C" w14:textId="1489F4FD"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b/>
                <w:bCs/>
                <w:sz w:val="24"/>
                <w:szCs w:val="24"/>
                <w:u w:val="single"/>
                <w:lang w:val="ro-RO"/>
              </w:rPr>
              <w:t>Tranzacții care fac obiectul cerinței de fonduri proprii pentru riscul CVA</w:t>
            </w:r>
            <w:r w:rsidRPr="00AC1642">
              <w:rPr>
                <w:rFonts w:ascii="Times New Roman" w:hAnsi="Times New Roman" w:cs="Times New Roman"/>
                <w:sz w:val="24"/>
                <w:szCs w:val="24"/>
                <w:lang w:val="ro-RO"/>
              </w:rPr>
              <w:t xml:space="preserve"> </w:t>
            </w:r>
          </w:p>
          <w:p w14:paraId="2298C99A" w14:textId="1246D956"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bCs/>
                <w:sz w:val="24"/>
                <w:szCs w:val="24"/>
                <w:lang w:val="ro-RO"/>
              </w:rPr>
              <w:t>Prevederile punctelor 4-10 din Regulamentul cu privire la tratamentul riscului de ajustare a evaluării creditului pentru bănci.</w:t>
            </w:r>
          </w:p>
        </w:tc>
      </w:tr>
      <w:tr w:rsidR="00A07D41" w:rsidRPr="00AC1642" w14:paraId="423C011C" w14:textId="7B4B6C78" w:rsidTr="00A07D41">
        <w:tc>
          <w:tcPr>
            <w:tcW w:w="941" w:type="dxa"/>
          </w:tcPr>
          <w:p w14:paraId="342C3AF8"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0020</w:t>
            </w:r>
          </w:p>
        </w:tc>
        <w:tc>
          <w:tcPr>
            <w:tcW w:w="8126" w:type="dxa"/>
          </w:tcPr>
          <w:p w14:paraId="2DC14568" w14:textId="5684561E"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din care: numai instrumente financiare derivate </w:t>
            </w:r>
          </w:p>
          <w:p w14:paraId="6A907095" w14:textId="757D32C1"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Instrumentele financiare derivate care intră sub incidența punctelor 4-10 din Regulamentul cu privire la tratamentul riscului de ajustare a evaluării creditului pentru bănci (adică toate tranzacțiile raportate la rândul 0010, excluzând tranzacțiile de finanțare prin titluri de valoare).</w:t>
            </w:r>
          </w:p>
        </w:tc>
      </w:tr>
      <w:tr w:rsidR="00A07D41" w:rsidRPr="00AC1642" w14:paraId="36E13DE8" w14:textId="20743558" w:rsidTr="00A07D41">
        <w:tc>
          <w:tcPr>
            <w:tcW w:w="941" w:type="dxa"/>
          </w:tcPr>
          <w:p w14:paraId="1303681D"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0030</w:t>
            </w:r>
          </w:p>
        </w:tc>
        <w:tc>
          <w:tcPr>
            <w:tcW w:w="8126" w:type="dxa"/>
          </w:tcPr>
          <w:p w14:paraId="692DDE39" w14:textId="162E2599"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din care: tranzacții în mod normal exceptate, pe care băncile aleg să le reintegreze în calculul cerințelor de fonduri proprii</w:t>
            </w:r>
          </w:p>
          <w:p w14:paraId="1FB326B9" w14:textId="0B49F8C9"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bCs/>
                <w:sz w:val="24"/>
                <w:szCs w:val="24"/>
                <w:lang w:val="ro-RO"/>
              </w:rPr>
              <w:t>Prevederile punctului 9 din Regulamentul cu privire la tratamentul riscului de ajustare a evaluării creditului pentru bănci.</w:t>
            </w:r>
          </w:p>
        </w:tc>
      </w:tr>
      <w:tr w:rsidR="00A07D41" w:rsidRPr="00AC1642" w14:paraId="3F35CD83" w14:textId="1D6D9164" w:rsidTr="00A07D41">
        <w:tc>
          <w:tcPr>
            <w:tcW w:w="941" w:type="dxa"/>
          </w:tcPr>
          <w:p w14:paraId="7A10B7AF"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0040-0220</w:t>
            </w:r>
          </w:p>
        </w:tc>
        <w:tc>
          <w:tcPr>
            <w:tcW w:w="8126" w:type="dxa"/>
          </w:tcPr>
          <w:p w14:paraId="7E7A91BC" w14:textId="4F2EAC7A" w:rsidR="00A07D41" w:rsidRPr="00AC1642" w:rsidRDefault="00A07D41" w:rsidP="00513A25">
            <w:pPr>
              <w:rPr>
                <w:rFonts w:ascii="Times New Roman" w:hAnsi="Times New Roman" w:cs="Times New Roman"/>
                <w:b/>
                <w:bCs/>
                <w:caps/>
                <w:sz w:val="24"/>
                <w:szCs w:val="24"/>
                <w:u w:val="single"/>
                <w:lang w:val="ro-RO"/>
              </w:rPr>
            </w:pPr>
            <w:r w:rsidRPr="00AC1642">
              <w:rPr>
                <w:rFonts w:ascii="Times New Roman" w:hAnsi="Times New Roman" w:cs="Times New Roman"/>
                <w:b/>
                <w:bCs/>
                <w:caps/>
                <w:sz w:val="24"/>
                <w:szCs w:val="24"/>
                <w:u w:val="single"/>
                <w:lang w:val="ro-RO"/>
              </w:rPr>
              <w:t>elemente MEMORANDUM</w:t>
            </w:r>
          </w:p>
        </w:tc>
      </w:tr>
      <w:tr w:rsidR="00A07D41" w:rsidRPr="00AC1642" w14:paraId="73BB6FF0" w14:textId="3DE38109" w:rsidTr="00A07D41">
        <w:tc>
          <w:tcPr>
            <w:tcW w:w="941" w:type="dxa"/>
          </w:tcPr>
          <w:p w14:paraId="0E19E9F1"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0040-0110</w:t>
            </w:r>
          </w:p>
        </w:tc>
        <w:tc>
          <w:tcPr>
            <w:tcW w:w="8126" w:type="dxa"/>
          </w:tcPr>
          <w:p w14:paraId="3493155D" w14:textId="30C91DF2"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Exceptări CVA: impactul marginal al reintegrării </w:t>
            </w:r>
          </w:p>
          <w:p w14:paraId="09A756D9" w14:textId="7BACF47F"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Impactul marginal al reintegrării exceptărilor CVA, astfel cum sunt definite în punctele 6-8 din Regulamentul cu privire la tratamentul riscului de ajustare a evaluării creditului pentru bănci, separat pentru fiecare exceptare. Impactul marginal este diferența, exprimată în valoare absolută, dintre indicatorul relevant pentru domeniul de aplicare al tranzacțiilor menționate la rândul 0010 după reintegrarea exceptării și indicatorul relevant pentru domeniul de aplicare al tranzacțiilor menționate la rândul 0010.</w:t>
            </w:r>
          </w:p>
        </w:tc>
      </w:tr>
      <w:tr w:rsidR="00A07D41" w:rsidRPr="00AC1642" w14:paraId="44B489EB" w14:textId="56360487" w:rsidTr="00A07D41">
        <w:tc>
          <w:tcPr>
            <w:tcW w:w="941" w:type="dxa"/>
          </w:tcPr>
          <w:p w14:paraId="78C2315C"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0040</w:t>
            </w:r>
          </w:p>
        </w:tc>
        <w:tc>
          <w:tcPr>
            <w:tcW w:w="8126" w:type="dxa"/>
          </w:tcPr>
          <w:p w14:paraId="60562067" w14:textId="77777777" w:rsidR="00A07D41" w:rsidRPr="00AC1642" w:rsidRDefault="00A07D41" w:rsidP="00513A25">
            <w:pPr>
              <w:pStyle w:val="Default"/>
              <w:rPr>
                <w:rFonts w:ascii="Times New Roman" w:hAnsi="Times New Roman" w:cs="Times New Roman"/>
                <w:b/>
                <w:bCs/>
                <w:color w:val="auto"/>
                <w:u w:val="single"/>
                <w:lang w:val="ro-RO"/>
              </w:rPr>
            </w:pPr>
            <w:r w:rsidRPr="00AC1642">
              <w:rPr>
                <w:rFonts w:ascii="Times New Roman" w:hAnsi="Times New Roman" w:cs="Times New Roman"/>
                <w:b/>
                <w:bCs/>
                <w:color w:val="auto"/>
                <w:u w:val="single"/>
                <w:lang w:val="ro-RO"/>
              </w:rPr>
              <w:t>Toate tranzacțiile exceptate</w:t>
            </w:r>
          </w:p>
          <w:p w14:paraId="6325F2B2" w14:textId="4FEE669F" w:rsidR="00A07D41" w:rsidRPr="00AC1642" w:rsidRDefault="00A07D41" w:rsidP="00513A25">
            <w:pPr>
              <w:pStyle w:val="Default"/>
              <w:rPr>
                <w:rFonts w:ascii="Times New Roman" w:hAnsi="Times New Roman" w:cs="Times New Roman"/>
                <w:color w:val="auto"/>
                <w:lang w:val="ro-RO"/>
              </w:rPr>
            </w:pPr>
            <w:r w:rsidRPr="00AC1642">
              <w:rPr>
                <w:rFonts w:ascii="Times New Roman" w:hAnsi="Times New Roman" w:cs="Times New Roman"/>
                <w:color w:val="auto"/>
                <w:lang w:val="ro-RO"/>
              </w:rPr>
              <w:lastRenderedPageBreak/>
              <w:t>Impact marginal al reintegrării tuturor exceptărilor de la CVA, așa cum sunt definite în punctele 6-8 din Regulamentul cu privire la tratamentul riscului de ajustare a evaluării creditului pentru bănci.</w:t>
            </w:r>
          </w:p>
          <w:p w14:paraId="41DC8A5B" w14:textId="68C9D258" w:rsidR="00A07D41" w:rsidRPr="00AC1642" w:rsidRDefault="00A07D41" w:rsidP="00513A25">
            <w:pPr>
              <w:pStyle w:val="Default"/>
              <w:rPr>
                <w:rFonts w:ascii="Times New Roman" w:hAnsi="Times New Roman" w:cs="Times New Roman"/>
                <w:color w:val="auto"/>
                <w:lang w:val="ro-RO"/>
              </w:rPr>
            </w:pPr>
            <w:r w:rsidRPr="00AC1642">
              <w:rPr>
                <w:rFonts w:ascii="Times New Roman" w:hAnsi="Times New Roman" w:cs="Times New Roman"/>
                <w:color w:val="auto"/>
                <w:lang w:val="ro-RO"/>
              </w:rPr>
              <w:t>Sfera tranzacțiilor ar trebui să fie formată din toate tranzacțiile raportate la rândul 0010, fără a se lua în considerare exceptările menționate în punctele 6-8 din Regulamentul cu privire la tratamentul riscului de ajustare a evaluării creditului pentru bănci. Mai exact, tranzacțiile menționate anterior, excluse în prezent din calculul cerințelor de capital CVA în temeiul acestor puncte, ar trebui reintegrate în scopul acestui rând. Totalul tranzacțiilor reintegrate în scopul acestui rând vor fi tranzacțiile care sunt reintegrate în scopul rândurilor 0050-0110.</w:t>
            </w:r>
          </w:p>
        </w:tc>
      </w:tr>
      <w:tr w:rsidR="00A07D41" w:rsidRPr="00AC1642" w14:paraId="7D43AD3B" w14:textId="6BA501FD" w:rsidTr="00A07D41">
        <w:tc>
          <w:tcPr>
            <w:tcW w:w="941" w:type="dxa"/>
          </w:tcPr>
          <w:p w14:paraId="5D1BD370"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lastRenderedPageBreak/>
              <w:t>0050</w:t>
            </w:r>
          </w:p>
        </w:tc>
        <w:tc>
          <w:tcPr>
            <w:tcW w:w="8126" w:type="dxa"/>
          </w:tcPr>
          <w:p w14:paraId="59602154" w14:textId="77777777" w:rsidR="00A07D41" w:rsidRPr="00AC1642" w:rsidRDefault="00A07D41" w:rsidP="00513A25">
            <w:pPr>
              <w:pStyle w:val="Default"/>
              <w:rPr>
                <w:rFonts w:ascii="Times New Roman" w:hAnsi="Times New Roman" w:cs="Times New Roman"/>
                <w:b/>
                <w:bCs/>
                <w:color w:val="auto"/>
                <w:u w:val="single"/>
                <w:lang w:val="ro-RO"/>
              </w:rPr>
            </w:pPr>
            <w:r w:rsidRPr="00AC1642">
              <w:rPr>
                <w:rFonts w:ascii="Times New Roman" w:hAnsi="Times New Roman" w:cs="Times New Roman"/>
                <w:b/>
                <w:bCs/>
                <w:color w:val="auto"/>
                <w:u w:val="single"/>
                <w:lang w:val="ro-RO"/>
              </w:rPr>
              <w:t>Tranzacțiile clientului</w:t>
            </w:r>
          </w:p>
          <w:p w14:paraId="57EB77B2" w14:textId="2AB45082" w:rsidR="00A07D41" w:rsidRPr="00AC1642" w:rsidRDefault="00A07D41" w:rsidP="00513A25">
            <w:pPr>
              <w:pStyle w:val="Default"/>
              <w:rPr>
                <w:rFonts w:ascii="Times New Roman" w:hAnsi="Times New Roman" w:cs="Times New Roman"/>
                <w:color w:val="auto"/>
                <w:lang w:val="ro-RO"/>
              </w:rPr>
            </w:pPr>
            <w:r w:rsidRPr="00AC1642">
              <w:rPr>
                <w:rFonts w:ascii="Times New Roman" w:hAnsi="Times New Roman" w:cs="Times New Roman"/>
                <w:color w:val="auto"/>
                <w:lang w:val="ro-RO"/>
              </w:rPr>
              <w:t>Impactul marginal al reintegrării tranzacțiilor clientului, astfel cum sunt definite în punctul 6 din Regulamentul cu privire la tratamentul riscului de ajustare a evaluării creditului pentru bănci.</w:t>
            </w:r>
          </w:p>
          <w:p w14:paraId="7F5BBBE1" w14:textId="4BFC5C63" w:rsidR="00A07D41" w:rsidRPr="00AC1642" w:rsidRDefault="00A07D41" w:rsidP="00513A25">
            <w:pPr>
              <w:pStyle w:val="Default"/>
              <w:rPr>
                <w:rFonts w:ascii="Times New Roman" w:hAnsi="Times New Roman" w:cs="Times New Roman"/>
                <w:color w:val="auto"/>
                <w:lang w:val="ro-RO"/>
              </w:rPr>
            </w:pPr>
            <w:r w:rsidRPr="00AC1642">
              <w:rPr>
                <w:rFonts w:ascii="Times New Roman" w:hAnsi="Times New Roman" w:cs="Times New Roman"/>
                <w:color w:val="auto"/>
                <w:lang w:val="ro-RO"/>
              </w:rPr>
              <w:t xml:space="preserve">Impactul marginal al reintegrării tranzacțiilor dintre un client și un membru compensator, atunci când membrul compensator acționează ca intermediar între client și o </w:t>
            </w:r>
            <w:proofErr w:type="spellStart"/>
            <w:r w:rsidRPr="00AC1642">
              <w:rPr>
                <w:rFonts w:ascii="Times New Roman" w:hAnsi="Times New Roman" w:cs="Times New Roman"/>
                <w:color w:val="auto"/>
                <w:lang w:val="ro-RO"/>
              </w:rPr>
              <w:t>contraparte</w:t>
            </w:r>
            <w:proofErr w:type="spellEnd"/>
            <w:r w:rsidRPr="00AC1642">
              <w:rPr>
                <w:rFonts w:ascii="Times New Roman" w:hAnsi="Times New Roman" w:cs="Times New Roman"/>
                <w:color w:val="auto"/>
                <w:lang w:val="ro-RO"/>
              </w:rPr>
              <w:t xml:space="preserve"> centrală calificată, care sunt exceptate în temeiul în punctul 6 din Regulamentul cu privire la tratamentul riscului de ajustare a evaluării creditului pentru bănci de la domeniul de aplicare al rândului 0010. Clienții nu ar trebui să reintegreze aceste tranzacții atunci când tranzacția îndeplinește cerințele de la punctele 141-144 din Regulamentul nr.220/2025 cu privire la tratamentul riscului de credit al </w:t>
            </w:r>
            <w:proofErr w:type="spellStart"/>
            <w:r w:rsidRPr="00AC1642">
              <w:rPr>
                <w:rFonts w:ascii="Times New Roman" w:hAnsi="Times New Roman" w:cs="Times New Roman"/>
                <w:color w:val="auto"/>
                <w:lang w:val="ro-RO"/>
              </w:rPr>
              <w:t>contrapărţii</w:t>
            </w:r>
            <w:proofErr w:type="spellEnd"/>
            <w:r w:rsidRPr="00AC1642">
              <w:rPr>
                <w:rFonts w:ascii="Times New Roman" w:hAnsi="Times New Roman" w:cs="Times New Roman"/>
                <w:color w:val="auto"/>
                <w:lang w:val="ro-RO"/>
              </w:rPr>
              <w:t xml:space="preserve"> pentru bănci.</w:t>
            </w:r>
          </w:p>
        </w:tc>
      </w:tr>
      <w:tr w:rsidR="00A07D41" w:rsidRPr="00AC1642" w14:paraId="581D4D08" w14:textId="1D9497F2" w:rsidTr="00A07D41">
        <w:tc>
          <w:tcPr>
            <w:tcW w:w="941" w:type="dxa"/>
          </w:tcPr>
          <w:p w14:paraId="2859B270"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0060</w:t>
            </w:r>
          </w:p>
        </w:tc>
        <w:tc>
          <w:tcPr>
            <w:tcW w:w="8126" w:type="dxa"/>
          </w:tcPr>
          <w:p w14:paraId="29B3F58B" w14:textId="7777777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Tranzacții cu </w:t>
            </w:r>
            <w:proofErr w:type="spellStart"/>
            <w:r w:rsidRPr="00AC1642">
              <w:rPr>
                <w:rFonts w:ascii="Times New Roman" w:hAnsi="Times New Roman" w:cs="Times New Roman"/>
                <w:b/>
                <w:bCs/>
                <w:sz w:val="24"/>
                <w:szCs w:val="24"/>
                <w:u w:val="single"/>
                <w:lang w:val="ro-RO"/>
              </w:rPr>
              <w:t>contrapărți</w:t>
            </w:r>
            <w:proofErr w:type="spellEnd"/>
            <w:r w:rsidRPr="00AC1642">
              <w:rPr>
                <w:rFonts w:ascii="Times New Roman" w:hAnsi="Times New Roman" w:cs="Times New Roman"/>
                <w:b/>
                <w:bCs/>
                <w:sz w:val="24"/>
                <w:szCs w:val="24"/>
                <w:u w:val="single"/>
                <w:lang w:val="ro-RO"/>
              </w:rPr>
              <w:t xml:space="preserve"> nefinanciare </w:t>
            </w:r>
          </w:p>
          <w:p w14:paraId="77DF99D4" w14:textId="2B711A4F"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Impactul marginal al reintegrării tranzacțiilor cu </w:t>
            </w:r>
            <w:proofErr w:type="spellStart"/>
            <w:r w:rsidRPr="00AC1642">
              <w:rPr>
                <w:rFonts w:ascii="Times New Roman" w:hAnsi="Times New Roman" w:cs="Times New Roman"/>
                <w:sz w:val="24"/>
                <w:szCs w:val="24"/>
                <w:lang w:val="ro-RO"/>
              </w:rPr>
              <w:t>contrapărți</w:t>
            </w:r>
            <w:proofErr w:type="spellEnd"/>
            <w:r w:rsidRPr="00AC1642">
              <w:rPr>
                <w:rFonts w:ascii="Times New Roman" w:hAnsi="Times New Roman" w:cs="Times New Roman"/>
                <w:sz w:val="24"/>
                <w:szCs w:val="24"/>
                <w:lang w:val="ro-RO"/>
              </w:rPr>
              <w:t xml:space="preserve"> nefinanciare, astfel cum sunt definite în subpunctul 7.1. din Regulamentul cu privire la tratamentul riscului de ajustare a evaluării creditului pentru bănci.</w:t>
            </w:r>
          </w:p>
        </w:tc>
      </w:tr>
      <w:tr w:rsidR="00A07D41" w:rsidRPr="00AC1642" w14:paraId="4FD11FEB" w14:textId="5678BAB7" w:rsidTr="00A07D41">
        <w:tc>
          <w:tcPr>
            <w:tcW w:w="941" w:type="dxa"/>
          </w:tcPr>
          <w:p w14:paraId="7720FED9"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0070</w:t>
            </w:r>
          </w:p>
        </w:tc>
        <w:tc>
          <w:tcPr>
            <w:tcW w:w="8126" w:type="dxa"/>
          </w:tcPr>
          <w:p w14:paraId="77557D6A" w14:textId="2C374CF5"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Tranzacții numai cu </w:t>
            </w:r>
            <w:proofErr w:type="spellStart"/>
            <w:r w:rsidRPr="00AC1642">
              <w:rPr>
                <w:rFonts w:ascii="Times New Roman" w:hAnsi="Times New Roman" w:cs="Times New Roman"/>
                <w:b/>
                <w:bCs/>
                <w:sz w:val="24"/>
                <w:szCs w:val="24"/>
                <w:u w:val="single"/>
                <w:lang w:val="ro-RO"/>
              </w:rPr>
              <w:t>contrapărți</w:t>
            </w:r>
            <w:proofErr w:type="spellEnd"/>
            <w:r w:rsidRPr="00AC1642">
              <w:rPr>
                <w:rFonts w:ascii="Times New Roman" w:hAnsi="Times New Roman" w:cs="Times New Roman"/>
                <w:b/>
                <w:bCs/>
                <w:sz w:val="24"/>
                <w:szCs w:val="24"/>
                <w:u w:val="single"/>
                <w:lang w:val="ro-RO"/>
              </w:rPr>
              <w:t xml:space="preserve"> nefinanciare din UE </w:t>
            </w:r>
          </w:p>
          <w:p w14:paraId="25B94678"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Impact marginal al reintegrării tranzacțiilor doar cu </w:t>
            </w:r>
            <w:proofErr w:type="spellStart"/>
            <w:r w:rsidRPr="00AC1642">
              <w:rPr>
                <w:rFonts w:ascii="Times New Roman" w:hAnsi="Times New Roman" w:cs="Times New Roman"/>
                <w:sz w:val="24"/>
                <w:szCs w:val="24"/>
                <w:lang w:val="ro-RO"/>
              </w:rPr>
              <w:t>contrapărți</w:t>
            </w:r>
            <w:proofErr w:type="spellEnd"/>
            <w:r w:rsidRPr="00AC1642">
              <w:rPr>
                <w:rFonts w:ascii="Times New Roman" w:hAnsi="Times New Roman" w:cs="Times New Roman"/>
                <w:sz w:val="24"/>
                <w:szCs w:val="24"/>
                <w:lang w:val="ro-RO"/>
              </w:rPr>
              <w:t xml:space="preserve"> nefinanciare din UE. Domeniul de aplicare al tranzacțiilor trebuie să cuprindă toate tranzacțiile raportate în rândul 0060, mai puțin domeniul de aplicare al tranzacțiilor raportate în rândul 0080.</w:t>
            </w:r>
          </w:p>
        </w:tc>
      </w:tr>
      <w:tr w:rsidR="00A07D41" w:rsidRPr="00AC1642" w14:paraId="164C04E0" w14:textId="40A1E34C" w:rsidTr="00A07D41">
        <w:tc>
          <w:tcPr>
            <w:tcW w:w="941" w:type="dxa"/>
          </w:tcPr>
          <w:p w14:paraId="24C2484C"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0080</w:t>
            </w:r>
          </w:p>
        </w:tc>
        <w:tc>
          <w:tcPr>
            <w:tcW w:w="8126" w:type="dxa"/>
          </w:tcPr>
          <w:p w14:paraId="43DF406A" w14:textId="022C7323" w:rsidR="00A07D41" w:rsidRPr="00AC1642" w:rsidRDefault="00A07D41" w:rsidP="00513A25">
            <w:pPr>
              <w:rPr>
                <w:rFonts w:ascii="Times New Roman" w:hAnsi="Times New Roman" w:cs="Times New Roman"/>
                <w:b/>
                <w:sz w:val="24"/>
                <w:szCs w:val="24"/>
                <w:u w:val="single"/>
                <w:lang w:val="ro-RO"/>
              </w:rPr>
            </w:pPr>
            <w:r w:rsidRPr="00AC1642">
              <w:rPr>
                <w:rFonts w:ascii="Times New Roman" w:hAnsi="Times New Roman" w:cs="Times New Roman"/>
                <w:b/>
                <w:sz w:val="24"/>
                <w:szCs w:val="24"/>
                <w:u w:val="single"/>
                <w:lang w:val="ro-RO"/>
              </w:rPr>
              <w:t xml:space="preserve">Tranzacții numai cu </w:t>
            </w:r>
            <w:proofErr w:type="spellStart"/>
            <w:r w:rsidRPr="00AC1642">
              <w:rPr>
                <w:rFonts w:ascii="Times New Roman" w:hAnsi="Times New Roman" w:cs="Times New Roman"/>
                <w:b/>
                <w:sz w:val="24"/>
                <w:szCs w:val="24"/>
                <w:u w:val="single"/>
                <w:lang w:val="ro-RO"/>
              </w:rPr>
              <w:t>contrapărți</w:t>
            </w:r>
            <w:proofErr w:type="spellEnd"/>
            <w:r w:rsidRPr="00AC1642">
              <w:rPr>
                <w:rFonts w:ascii="Times New Roman" w:hAnsi="Times New Roman" w:cs="Times New Roman"/>
                <w:b/>
                <w:sz w:val="24"/>
                <w:szCs w:val="24"/>
                <w:u w:val="single"/>
                <w:lang w:val="ro-RO"/>
              </w:rPr>
              <w:t xml:space="preserve"> nefinanciare din țări terțe </w:t>
            </w:r>
          </w:p>
          <w:p w14:paraId="66B7051D" w14:textId="77777777" w:rsidR="00A07D41" w:rsidRPr="00AC1642" w:rsidRDefault="00A07D41" w:rsidP="00513A25">
            <w:pPr>
              <w:rPr>
                <w:rFonts w:ascii="Times New Roman" w:hAnsi="Times New Roman" w:cs="Times New Roman"/>
                <w:bCs/>
                <w:sz w:val="24"/>
                <w:szCs w:val="24"/>
                <w:lang w:val="ro-RO"/>
              </w:rPr>
            </w:pPr>
            <w:r w:rsidRPr="00AC1642">
              <w:rPr>
                <w:rFonts w:ascii="Times New Roman" w:hAnsi="Times New Roman" w:cs="Times New Roman"/>
                <w:bCs/>
                <w:sz w:val="24"/>
                <w:szCs w:val="24"/>
                <w:lang w:val="ro-RO"/>
              </w:rPr>
              <w:t xml:space="preserve">Impact marginal al reintegrării tranzacțiilor doar cu </w:t>
            </w:r>
            <w:proofErr w:type="spellStart"/>
            <w:r w:rsidRPr="00AC1642">
              <w:rPr>
                <w:rFonts w:ascii="Times New Roman" w:hAnsi="Times New Roman" w:cs="Times New Roman"/>
                <w:bCs/>
                <w:sz w:val="24"/>
                <w:szCs w:val="24"/>
                <w:lang w:val="ro-RO"/>
              </w:rPr>
              <w:t>contrapărți</w:t>
            </w:r>
            <w:proofErr w:type="spellEnd"/>
            <w:r w:rsidRPr="00AC1642">
              <w:rPr>
                <w:rFonts w:ascii="Times New Roman" w:hAnsi="Times New Roman" w:cs="Times New Roman"/>
                <w:bCs/>
                <w:sz w:val="24"/>
                <w:szCs w:val="24"/>
                <w:lang w:val="ro-RO"/>
              </w:rPr>
              <w:t xml:space="preserve"> nefinanciare din țări terțe. Domeniul de aplicare al tranzacțiilor trebuie să cuprindă toate tranzacțiile raportate în rândul 0060, mai puțin domeniul de aplicare al tranzacțiilor raportate în rândul 0070.</w:t>
            </w:r>
          </w:p>
        </w:tc>
      </w:tr>
      <w:tr w:rsidR="00A07D41" w:rsidRPr="00AC1642" w14:paraId="6C0F19CD" w14:textId="2A288E6B" w:rsidTr="00A07D41">
        <w:tc>
          <w:tcPr>
            <w:tcW w:w="941" w:type="dxa"/>
          </w:tcPr>
          <w:p w14:paraId="7D63C8F5"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0090</w:t>
            </w:r>
          </w:p>
        </w:tc>
        <w:tc>
          <w:tcPr>
            <w:tcW w:w="8126" w:type="dxa"/>
          </w:tcPr>
          <w:p w14:paraId="0A526367" w14:textId="7777777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Tranzacții </w:t>
            </w:r>
            <w:proofErr w:type="spellStart"/>
            <w:r w:rsidRPr="00AC1642">
              <w:rPr>
                <w:rFonts w:ascii="Times New Roman" w:hAnsi="Times New Roman" w:cs="Times New Roman"/>
                <w:b/>
                <w:bCs/>
                <w:sz w:val="24"/>
                <w:szCs w:val="24"/>
                <w:u w:val="single"/>
                <w:lang w:val="ro-RO"/>
              </w:rPr>
              <w:t>intragrup</w:t>
            </w:r>
            <w:proofErr w:type="spellEnd"/>
          </w:p>
          <w:p w14:paraId="15BC18C6" w14:textId="2D0B0219"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Impactul marginal al reintegrării tranzacțiilor </w:t>
            </w:r>
            <w:proofErr w:type="spellStart"/>
            <w:r w:rsidRPr="00AC1642">
              <w:rPr>
                <w:rFonts w:ascii="Times New Roman" w:hAnsi="Times New Roman" w:cs="Times New Roman"/>
                <w:sz w:val="24"/>
                <w:szCs w:val="24"/>
                <w:lang w:val="ro-RO"/>
              </w:rPr>
              <w:t>intragrup</w:t>
            </w:r>
            <w:proofErr w:type="spellEnd"/>
            <w:r w:rsidRPr="00AC1642">
              <w:rPr>
                <w:rFonts w:ascii="Times New Roman" w:hAnsi="Times New Roman" w:cs="Times New Roman"/>
                <w:sz w:val="24"/>
                <w:szCs w:val="24"/>
                <w:lang w:val="ro-RO"/>
              </w:rPr>
              <w:t>, astfel cum sunt definite în subpunctul 7.2. din Regulamentul cu privire la tratamentul riscului de ajustare a evaluării creditului pentru bănci.</w:t>
            </w:r>
          </w:p>
        </w:tc>
      </w:tr>
      <w:tr w:rsidR="00A07D41" w:rsidRPr="00AC1642" w14:paraId="2E28544A" w14:textId="3B2A6C6D" w:rsidTr="00A07D41">
        <w:tc>
          <w:tcPr>
            <w:tcW w:w="941" w:type="dxa"/>
          </w:tcPr>
          <w:p w14:paraId="1A5DBE51"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0100</w:t>
            </w:r>
          </w:p>
        </w:tc>
        <w:tc>
          <w:tcPr>
            <w:tcW w:w="8126" w:type="dxa"/>
          </w:tcPr>
          <w:p w14:paraId="6095FDB2" w14:textId="47A38258"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Tranzacții având drept </w:t>
            </w:r>
            <w:proofErr w:type="spellStart"/>
            <w:r w:rsidRPr="00AC1642">
              <w:rPr>
                <w:rFonts w:ascii="Times New Roman" w:hAnsi="Times New Roman" w:cs="Times New Roman"/>
                <w:b/>
                <w:bCs/>
                <w:sz w:val="24"/>
                <w:szCs w:val="24"/>
                <w:u w:val="single"/>
                <w:lang w:val="ro-RO"/>
              </w:rPr>
              <w:t>contrapărți</w:t>
            </w:r>
            <w:proofErr w:type="spellEnd"/>
            <w:r w:rsidRPr="00AC1642">
              <w:rPr>
                <w:rFonts w:ascii="Times New Roman" w:hAnsi="Times New Roman" w:cs="Times New Roman"/>
                <w:b/>
                <w:bCs/>
                <w:sz w:val="24"/>
                <w:szCs w:val="24"/>
                <w:u w:val="single"/>
                <w:lang w:val="ro-RO"/>
              </w:rPr>
              <w:t xml:space="preserve"> fonduri de pensii </w:t>
            </w:r>
          </w:p>
          <w:p w14:paraId="75328514" w14:textId="1A5C31CE"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Impact marginal al reintegrării tranzacțiilor cu </w:t>
            </w:r>
            <w:proofErr w:type="spellStart"/>
            <w:r w:rsidRPr="00AC1642">
              <w:rPr>
                <w:rFonts w:ascii="Times New Roman" w:hAnsi="Times New Roman" w:cs="Times New Roman"/>
                <w:sz w:val="24"/>
                <w:szCs w:val="24"/>
                <w:lang w:val="ro-RO"/>
              </w:rPr>
              <w:t>contrapărți</w:t>
            </w:r>
            <w:proofErr w:type="spellEnd"/>
            <w:r w:rsidRPr="00AC1642">
              <w:rPr>
                <w:rFonts w:ascii="Times New Roman" w:hAnsi="Times New Roman" w:cs="Times New Roman"/>
                <w:sz w:val="24"/>
                <w:szCs w:val="24"/>
                <w:lang w:val="ro-RO"/>
              </w:rPr>
              <w:t xml:space="preserve"> la fonduri de pensii și care sunt exceptate de la cerințele de fonduri proprii pentru riscul CVA în </w:t>
            </w:r>
            <w:r w:rsidRPr="00AC1642">
              <w:rPr>
                <w:rFonts w:ascii="Times New Roman" w:hAnsi="Times New Roman" w:cs="Times New Roman"/>
                <w:sz w:val="24"/>
                <w:szCs w:val="24"/>
                <w:lang w:val="ro-RO"/>
              </w:rPr>
              <w:lastRenderedPageBreak/>
              <w:t xml:space="preserve">conformitate cu punctul 8 din Regulamentul cu privire la tratamentul riscului de ajustare a evaluării creditului pentru bănci. </w:t>
            </w:r>
          </w:p>
        </w:tc>
      </w:tr>
      <w:tr w:rsidR="00A07D41" w:rsidRPr="00AC1642" w14:paraId="725FA281" w14:textId="24DBEC6E" w:rsidTr="00A07D41">
        <w:tc>
          <w:tcPr>
            <w:tcW w:w="941" w:type="dxa"/>
          </w:tcPr>
          <w:p w14:paraId="5C3676D2"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lastRenderedPageBreak/>
              <w:t>0110</w:t>
            </w:r>
          </w:p>
        </w:tc>
        <w:tc>
          <w:tcPr>
            <w:tcW w:w="8126" w:type="dxa"/>
          </w:tcPr>
          <w:p w14:paraId="56F79710" w14:textId="7777777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Tranzacții cu </w:t>
            </w:r>
            <w:proofErr w:type="spellStart"/>
            <w:r w:rsidRPr="00AC1642">
              <w:rPr>
                <w:rFonts w:ascii="Times New Roman" w:hAnsi="Times New Roman" w:cs="Times New Roman"/>
                <w:b/>
                <w:bCs/>
                <w:sz w:val="24"/>
                <w:szCs w:val="24"/>
                <w:u w:val="single"/>
                <w:lang w:val="ro-RO"/>
              </w:rPr>
              <w:t>contrapărți</w:t>
            </w:r>
            <w:proofErr w:type="spellEnd"/>
            <w:r w:rsidRPr="00AC1642">
              <w:rPr>
                <w:rFonts w:ascii="Times New Roman" w:hAnsi="Times New Roman" w:cs="Times New Roman"/>
                <w:b/>
                <w:bCs/>
                <w:sz w:val="24"/>
                <w:szCs w:val="24"/>
                <w:u w:val="single"/>
                <w:lang w:val="ro-RO"/>
              </w:rPr>
              <w:t xml:space="preserve"> suverane </w:t>
            </w:r>
          </w:p>
          <w:p w14:paraId="736B31BA" w14:textId="460B107F"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Impact marginal al reintegrării tranzacțiilor cu </w:t>
            </w:r>
            <w:proofErr w:type="spellStart"/>
            <w:r w:rsidRPr="00AC1642">
              <w:rPr>
                <w:rFonts w:ascii="Times New Roman" w:hAnsi="Times New Roman" w:cs="Times New Roman"/>
                <w:sz w:val="24"/>
                <w:szCs w:val="24"/>
                <w:lang w:val="ro-RO"/>
              </w:rPr>
              <w:t>contrapărți</w:t>
            </w:r>
            <w:proofErr w:type="spellEnd"/>
            <w:r w:rsidRPr="00AC1642">
              <w:rPr>
                <w:rFonts w:ascii="Times New Roman" w:hAnsi="Times New Roman" w:cs="Times New Roman"/>
                <w:sz w:val="24"/>
                <w:szCs w:val="24"/>
                <w:lang w:val="ro-RO"/>
              </w:rPr>
              <w:t xml:space="preserve"> suverane, astfel cum sunt definite în subpunctul 7.3. din Regulamentul cu privire la tratamentul riscului de ajustare a evaluării creditului pentru bănci.</w:t>
            </w:r>
          </w:p>
        </w:tc>
      </w:tr>
      <w:tr w:rsidR="00A07D41" w:rsidRPr="00AC1642" w14:paraId="6E46AC65" w14:textId="2D042911" w:rsidTr="00A07D41">
        <w:tc>
          <w:tcPr>
            <w:tcW w:w="941" w:type="dxa"/>
          </w:tcPr>
          <w:p w14:paraId="59EA2B78"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0120</w:t>
            </w:r>
          </w:p>
        </w:tc>
        <w:tc>
          <w:tcPr>
            <w:tcW w:w="8126" w:type="dxa"/>
          </w:tcPr>
          <w:p w14:paraId="09388112" w14:textId="05DA62B6"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Acoperiri ale riscului CVA neincluse în domeniul de aplicare al CVA </w:t>
            </w:r>
          </w:p>
          <w:p w14:paraId="57BC4F9A" w14:textId="603F024E"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Acoperiri ale riscului CVA neincluse în domeniul de aplicare al cerințelor de fonduri proprii pentru riscul CVA și care fac obiectul cerințelor de capital pentru riscul de piață.</w:t>
            </w:r>
          </w:p>
        </w:tc>
      </w:tr>
      <w:tr w:rsidR="00A07D41" w:rsidRPr="00AC1642" w14:paraId="01BD5AF6" w14:textId="372DCE56" w:rsidTr="00A07D41">
        <w:tc>
          <w:tcPr>
            <w:tcW w:w="941" w:type="dxa"/>
          </w:tcPr>
          <w:p w14:paraId="28509CA6"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0130</w:t>
            </w:r>
          </w:p>
        </w:tc>
        <w:tc>
          <w:tcPr>
            <w:tcW w:w="8126" w:type="dxa"/>
          </w:tcPr>
          <w:p w14:paraId="7DA73DC9" w14:textId="7C0B2C72"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Total SFT-uri care nu sunt compensate la nivel central și care sunt evaluate la valoarea justă în scopuri contabile, fără tranzacțiile exceptate </w:t>
            </w:r>
          </w:p>
          <w:p w14:paraId="13FA3B30" w14:textId="77FA7DBB"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SFT-uri care au valoarea justă în scopuri contabile și care ar intra în domeniul de aplicare al cerințelor de fonduri proprii pentru riscul CVA în conformitate cu punctul 5 din Regulamentul cu privire la tratamentul riscului de ajustare a evaluării creditului pentru bănci, indiferent dacă expunerile la riscul CVA care decurg din acestea sunt semnificative. SFT-urile care sunt exceptate de la cerințele de fonduri proprii pentru riscul CVA în conformitate cu punctele 6-8 din Regulamentul cu privire la tratamentul riscului de ajustare a evaluării creditului pentru bănci ar trebui excluse din calcule, cu excepția cazului în care instituția ar include aceste tranzacții în domeniul de aplicare al cerințelor de fonduri proprii pentru riscul CVA în conformitate cu prevederile </w:t>
            </w:r>
            <w:r w:rsidRPr="00AC1642">
              <w:rPr>
                <w:rFonts w:ascii="Times New Roman" w:hAnsi="Times New Roman" w:cs="Times New Roman"/>
                <w:bCs/>
                <w:sz w:val="24"/>
                <w:szCs w:val="24"/>
                <w:lang w:val="ro-RO"/>
              </w:rPr>
              <w:t>punctului 9 din Regulamentul cu privire la tratamentul riscului de ajustare a evaluării creditului pentru bănci.</w:t>
            </w:r>
          </w:p>
        </w:tc>
      </w:tr>
      <w:tr w:rsidR="00A07D41" w:rsidRPr="00AC1642" w14:paraId="5D010AA7" w14:textId="1BE619E8" w:rsidTr="00A07D41">
        <w:tc>
          <w:tcPr>
            <w:tcW w:w="941" w:type="dxa"/>
          </w:tcPr>
          <w:p w14:paraId="58573D86"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0140-0160</w:t>
            </w:r>
          </w:p>
        </w:tc>
        <w:tc>
          <w:tcPr>
            <w:tcW w:w="8126" w:type="dxa"/>
          </w:tcPr>
          <w:p w14:paraId="4A4C0A47" w14:textId="6C2B2A65" w:rsidR="00A07D41" w:rsidRPr="00AC1642" w:rsidRDefault="00A07D41" w:rsidP="00513A25">
            <w:pPr>
              <w:rPr>
                <w:rFonts w:ascii="Times New Roman" w:hAnsi="Times New Roman" w:cs="Times New Roman"/>
                <w:b/>
                <w:bCs/>
                <w:caps/>
                <w:sz w:val="24"/>
                <w:szCs w:val="24"/>
                <w:u w:val="single"/>
                <w:lang w:val="ro-RO"/>
              </w:rPr>
            </w:pPr>
            <w:r w:rsidRPr="00AC1642">
              <w:rPr>
                <w:rFonts w:ascii="Times New Roman" w:hAnsi="Times New Roman" w:cs="Times New Roman"/>
                <w:b/>
                <w:bCs/>
                <w:caps/>
                <w:sz w:val="24"/>
                <w:szCs w:val="24"/>
                <w:u w:val="single"/>
                <w:lang w:val="ro-RO"/>
              </w:rPr>
              <w:t xml:space="preserve">Acoperiri ale riscului CVA </w:t>
            </w:r>
          </w:p>
          <w:p w14:paraId="623316DD" w14:textId="092E508E" w:rsidR="00A07D41" w:rsidRPr="00AC1642" w:rsidRDefault="00A07D41" w:rsidP="00513A25">
            <w:pPr>
              <w:rPr>
                <w:rFonts w:ascii="Times New Roman" w:hAnsi="Times New Roman" w:cs="Times New Roman"/>
                <w:caps/>
                <w:sz w:val="24"/>
                <w:szCs w:val="24"/>
                <w:lang w:val="ro-RO"/>
              </w:rPr>
            </w:pPr>
            <w:r w:rsidRPr="00AC1642">
              <w:rPr>
                <w:rFonts w:ascii="Times New Roman" w:hAnsi="Times New Roman" w:cs="Times New Roman"/>
                <w:sz w:val="24"/>
                <w:szCs w:val="24"/>
                <w:lang w:val="ro-RO"/>
              </w:rPr>
              <w:t>Prevederile punctelor 119-124 din Regulamentul cu privire la tratamentul riscului de ajustare a evaluării creditului pentru bănci.</w:t>
            </w:r>
          </w:p>
        </w:tc>
      </w:tr>
      <w:tr w:rsidR="00A07D41" w:rsidRPr="00AC1642" w14:paraId="1332ECFF" w14:textId="781F29E7" w:rsidTr="00A07D41">
        <w:tc>
          <w:tcPr>
            <w:tcW w:w="941" w:type="dxa"/>
          </w:tcPr>
          <w:p w14:paraId="0C0297DD"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0140</w:t>
            </w:r>
          </w:p>
        </w:tc>
        <w:tc>
          <w:tcPr>
            <w:tcW w:w="8126" w:type="dxa"/>
          </w:tcPr>
          <w:p w14:paraId="5D4AA1ED" w14:textId="5362B841"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Credit </w:t>
            </w:r>
            <w:proofErr w:type="spellStart"/>
            <w:r w:rsidRPr="00AC1642">
              <w:rPr>
                <w:rFonts w:ascii="Times New Roman" w:hAnsi="Times New Roman" w:cs="Times New Roman"/>
                <w:b/>
                <w:bCs/>
                <w:sz w:val="24"/>
                <w:szCs w:val="24"/>
                <w:u w:val="single"/>
                <w:lang w:val="ro-RO"/>
              </w:rPr>
              <w:t>Default</w:t>
            </w:r>
            <w:proofErr w:type="spellEnd"/>
            <w:r w:rsidRPr="00AC1642">
              <w:rPr>
                <w:rFonts w:ascii="Times New Roman" w:hAnsi="Times New Roman" w:cs="Times New Roman"/>
                <w:b/>
                <w:bCs/>
                <w:sz w:val="24"/>
                <w:szCs w:val="24"/>
                <w:u w:val="single"/>
                <w:lang w:val="ro-RO"/>
              </w:rPr>
              <w:t xml:space="preserve"> </w:t>
            </w:r>
            <w:proofErr w:type="spellStart"/>
            <w:r w:rsidRPr="00AC1642">
              <w:rPr>
                <w:rFonts w:ascii="Times New Roman" w:hAnsi="Times New Roman" w:cs="Times New Roman"/>
                <w:b/>
                <w:bCs/>
                <w:sz w:val="24"/>
                <w:szCs w:val="24"/>
                <w:u w:val="single"/>
                <w:lang w:val="ro-RO"/>
              </w:rPr>
              <w:t>Swap</w:t>
            </w:r>
            <w:proofErr w:type="spellEnd"/>
            <w:r w:rsidRPr="00AC1642">
              <w:rPr>
                <w:rFonts w:ascii="Times New Roman" w:hAnsi="Times New Roman" w:cs="Times New Roman"/>
                <w:b/>
                <w:bCs/>
                <w:sz w:val="24"/>
                <w:szCs w:val="24"/>
                <w:u w:val="single"/>
                <w:lang w:val="ro-RO"/>
              </w:rPr>
              <w:t xml:space="preserve"> (CDS) având la bază o singură semnătură</w:t>
            </w:r>
          </w:p>
        </w:tc>
      </w:tr>
      <w:tr w:rsidR="00A07D41" w:rsidRPr="00AC1642" w14:paraId="639DE1A4" w14:textId="72BF6E56" w:rsidTr="00A07D41">
        <w:tc>
          <w:tcPr>
            <w:tcW w:w="941" w:type="dxa"/>
          </w:tcPr>
          <w:p w14:paraId="23BABBB2"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0150</w:t>
            </w:r>
          </w:p>
        </w:tc>
        <w:tc>
          <w:tcPr>
            <w:tcW w:w="8126" w:type="dxa"/>
          </w:tcPr>
          <w:p w14:paraId="565A5C90" w14:textId="5BA5E682"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Credit </w:t>
            </w:r>
            <w:proofErr w:type="spellStart"/>
            <w:r w:rsidRPr="00AC1642">
              <w:rPr>
                <w:rFonts w:ascii="Times New Roman" w:hAnsi="Times New Roman" w:cs="Times New Roman"/>
                <w:b/>
                <w:bCs/>
                <w:sz w:val="24"/>
                <w:szCs w:val="24"/>
                <w:u w:val="single"/>
                <w:lang w:val="ro-RO"/>
              </w:rPr>
              <w:t>Default</w:t>
            </w:r>
            <w:proofErr w:type="spellEnd"/>
            <w:r w:rsidRPr="00AC1642">
              <w:rPr>
                <w:rFonts w:ascii="Times New Roman" w:hAnsi="Times New Roman" w:cs="Times New Roman"/>
                <w:b/>
                <w:bCs/>
                <w:sz w:val="24"/>
                <w:szCs w:val="24"/>
                <w:u w:val="single"/>
                <w:lang w:val="ro-RO"/>
              </w:rPr>
              <w:t xml:space="preserve"> </w:t>
            </w:r>
            <w:proofErr w:type="spellStart"/>
            <w:r w:rsidRPr="00AC1642">
              <w:rPr>
                <w:rFonts w:ascii="Times New Roman" w:hAnsi="Times New Roman" w:cs="Times New Roman"/>
                <w:b/>
                <w:bCs/>
                <w:sz w:val="24"/>
                <w:szCs w:val="24"/>
                <w:u w:val="single"/>
                <w:lang w:val="ro-RO"/>
              </w:rPr>
              <w:t>Swap</w:t>
            </w:r>
            <w:proofErr w:type="spellEnd"/>
            <w:r w:rsidRPr="00AC1642">
              <w:rPr>
                <w:rFonts w:ascii="Times New Roman" w:hAnsi="Times New Roman" w:cs="Times New Roman"/>
                <w:b/>
                <w:bCs/>
                <w:sz w:val="24"/>
                <w:szCs w:val="24"/>
                <w:u w:val="single"/>
                <w:lang w:val="ro-RO"/>
              </w:rPr>
              <w:t xml:space="preserve"> (CDS) bazate pe indici </w:t>
            </w:r>
          </w:p>
        </w:tc>
      </w:tr>
      <w:tr w:rsidR="00A07D41" w:rsidRPr="00AC1642" w14:paraId="0E2D3A71" w14:textId="49E01A68" w:rsidTr="00A07D41">
        <w:tc>
          <w:tcPr>
            <w:tcW w:w="941" w:type="dxa"/>
          </w:tcPr>
          <w:p w14:paraId="3AE64EE8"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0160</w:t>
            </w:r>
          </w:p>
        </w:tc>
        <w:tc>
          <w:tcPr>
            <w:tcW w:w="8126" w:type="dxa"/>
          </w:tcPr>
          <w:p w14:paraId="06A54AA4" w14:textId="4CCF85FF"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Alte instrumente financiare derivate clasificate drept acoperiri ale riscului CVA</w:t>
            </w:r>
          </w:p>
        </w:tc>
      </w:tr>
      <w:tr w:rsidR="00A07D41" w:rsidRPr="00AC1642" w14:paraId="10EBBEF7" w14:textId="04C09D77" w:rsidTr="00A07D41">
        <w:tc>
          <w:tcPr>
            <w:tcW w:w="941" w:type="dxa"/>
          </w:tcPr>
          <w:p w14:paraId="7827B1C0"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0170-0220</w:t>
            </w:r>
          </w:p>
        </w:tc>
        <w:tc>
          <w:tcPr>
            <w:tcW w:w="8126" w:type="dxa"/>
          </w:tcPr>
          <w:p w14:paraId="45256B15" w14:textId="77777777" w:rsidR="00A07D41" w:rsidRPr="00AC1642" w:rsidRDefault="00A07D41" w:rsidP="00513A25">
            <w:pPr>
              <w:spacing w:before="60"/>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Tipuri de tranzacții cu </w:t>
            </w:r>
            <w:proofErr w:type="spellStart"/>
            <w:r w:rsidRPr="00AC1642">
              <w:rPr>
                <w:rFonts w:ascii="Times New Roman" w:hAnsi="Times New Roman" w:cs="Times New Roman"/>
                <w:b/>
                <w:bCs/>
                <w:sz w:val="24"/>
                <w:szCs w:val="24"/>
                <w:u w:val="single"/>
                <w:lang w:val="ro-RO"/>
              </w:rPr>
              <w:t>contrapărți</w:t>
            </w:r>
            <w:proofErr w:type="spellEnd"/>
            <w:r w:rsidRPr="00AC1642">
              <w:rPr>
                <w:rFonts w:ascii="Times New Roman" w:hAnsi="Times New Roman" w:cs="Times New Roman"/>
                <w:b/>
                <w:bCs/>
                <w:sz w:val="24"/>
                <w:szCs w:val="24"/>
                <w:u w:val="single"/>
                <w:lang w:val="ro-RO"/>
              </w:rPr>
              <w:t xml:space="preserve"> supuse abordării SA-CVA </w:t>
            </w:r>
          </w:p>
          <w:p w14:paraId="4789EA3B" w14:textId="384E4366" w:rsidR="00A07D41" w:rsidRPr="00AC1642" w:rsidRDefault="00A07D41" w:rsidP="00513A25">
            <w:pPr>
              <w:spacing w:before="60"/>
              <w:rPr>
                <w:rFonts w:ascii="Times New Roman" w:hAnsi="Times New Roman" w:cs="Times New Roman"/>
                <w:sz w:val="24"/>
                <w:szCs w:val="24"/>
                <w:lang w:val="ro-RO"/>
              </w:rPr>
            </w:pPr>
            <w:r w:rsidRPr="00AC1642">
              <w:rPr>
                <w:rFonts w:ascii="Times New Roman" w:hAnsi="Times New Roman" w:cs="Times New Roman"/>
                <w:sz w:val="24"/>
                <w:szCs w:val="24"/>
                <w:lang w:val="ro-RO"/>
              </w:rPr>
              <w:t xml:space="preserve">Se alege câte un sector pentru fiecare </w:t>
            </w:r>
            <w:proofErr w:type="spellStart"/>
            <w:r w:rsidRPr="00AC1642">
              <w:rPr>
                <w:rFonts w:ascii="Times New Roman" w:hAnsi="Times New Roman" w:cs="Times New Roman"/>
                <w:sz w:val="24"/>
                <w:szCs w:val="24"/>
                <w:lang w:val="ro-RO"/>
              </w:rPr>
              <w:t>contraparte</w:t>
            </w:r>
            <w:proofErr w:type="spellEnd"/>
            <w:r w:rsidRPr="00AC1642">
              <w:rPr>
                <w:rFonts w:ascii="Times New Roman" w:hAnsi="Times New Roman" w:cs="Times New Roman"/>
                <w:sz w:val="24"/>
                <w:szCs w:val="24"/>
                <w:lang w:val="ro-RO"/>
              </w:rPr>
              <w:t xml:space="preserve">. Numărul de </w:t>
            </w:r>
            <w:proofErr w:type="spellStart"/>
            <w:r w:rsidRPr="00AC1642">
              <w:rPr>
                <w:rFonts w:ascii="Times New Roman" w:hAnsi="Times New Roman" w:cs="Times New Roman"/>
                <w:sz w:val="24"/>
                <w:szCs w:val="24"/>
                <w:lang w:val="ro-RO"/>
              </w:rPr>
              <w:t>contrapărți</w:t>
            </w:r>
            <w:proofErr w:type="spellEnd"/>
            <w:r w:rsidRPr="00AC1642">
              <w:rPr>
                <w:rFonts w:ascii="Times New Roman" w:hAnsi="Times New Roman" w:cs="Times New Roman"/>
                <w:sz w:val="24"/>
                <w:szCs w:val="24"/>
                <w:lang w:val="ro-RO"/>
              </w:rPr>
              <w:t xml:space="preserve"> pe sector se raportează în coloana 0130.</w:t>
            </w:r>
          </w:p>
        </w:tc>
      </w:tr>
      <w:tr w:rsidR="00A07D41" w:rsidRPr="00AC1642" w14:paraId="6BA61268" w14:textId="121A6155" w:rsidTr="00A07D41">
        <w:tc>
          <w:tcPr>
            <w:tcW w:w="941" w:type="dxa"/>
          </w:tcPr>
          <w:p w14:paraId="3F09C1ED"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0170</w:t>
            </w:r>
          </w:p>
        </w:tc>
        <w:tc>
          <w:tcPr>
            <w:tcW w:w="8126" w:type="dxa"/>
          </w:tcPr>
          <w:p w14:paraId="5C094B99" w14:textId="7777777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Băncile centrale</w:t>
            </w:r>
          </w:p>
        </w:tc>
      </w:tr>
      <w:tr w:rsidR="00A07D41" w:rsidRPr="00AC1642" w14:paraId="74086FB0" w14:textId="4842D9A1" w:rsidTr="00A07D41">
        <w:tc>
          <w:tcPr>
            <w:tcW w:w="941" w:type="dxa"/>
          </w:tcPr>
          <w:p w14:paraId="5D1D1A36"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0180</w:t>
            </w:r>
          </w:p>
        </w:tc>
        <w:tc>
          <w:tcPr>
            <w:tcW w:w="8126" w:type="dxa"/>
          </w:tcPr>
          <w:p w14:paraId="102B9BE6" w14:textId="16865A14"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Administrații publice</w:t>
            </w:r>
          </w:p>
        </w:tc>
      </w:tr>
      <w:tr w:rsidR="00A07D41" w:rsidRPr="00AC1642" w14:paraId="36A52563" w14:textId="7197E3B8" w:rsidTr="00A07D41">
        <w:tc>
          <w:tcPr>
            <w:tcW w:w="941" w:type="dxa"/>
          </w:tcPr>
          <w:p w14:paraId="02B1A86E"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0190</w:t>
            </w:r>
          </w:p>
        </w:tc>
        <w:tc>
          <w:tcPr>
            <w:tcW w:w="8126" w:type="dxa"/>
          </w:tcPr>
          <w:p w14:paraId="6722A1C6" w14:textId="3CDABD9A"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Bănci</w:t>
            </w:r>
          </w:p>
        </w:tc>
      </w:tr>
      <w:tr w:rsidR="00A07D41" w:rsidRPr="00AC1642" w14:paraId="4A9060F3" w14:textId="2EE93AEF" w:rsidTr="00A07D41">
        <w:tc>
          <w:tcPr>
            <w:tcW w:w="941" w:type="dxa"/>
          </w:tcPr>
          <w:p w14:paraId="7898157D"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0200</w:t>
            </w:r>
          </w:p>
        </w:tc>
        <w:tc>
          <w:tcPr>
            <w:tcW w:w="8126" w:type="dxa"/>
          </w:tcPr>
          <w:p w14:paraId="49A7EF33" w14:textId="7777777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Firme de investiții</w:t>
            </w:r>
          </w:p>
        </w:tc>
      </w:tr>
      <w:tr w:rsidR="00A07D41" w:rsidRPr="00AC1642" w14:paraId="1E528B32" w14:textId="7F489FB4" w:rsidTr="00A07D41">
        <w:tc>
          <w:tcPr>
            <w:tcW w:w="941" w:type="dxa"/>
          </w:tcPr>
          <w:p w14:paraId="1FE439EC"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lastRenderedPageBreak/>
              <w:t>0210</w:t>
            </w:r>
          </w:p>
        </w:tc>
        <w:tc>
          <w:tcPr>
            <w:tcW w:w="8126" w:type="dxa"/>
          </w:tcPr>
          <w:p w14:paraId="310B6C9D" w14:textId="097655B8"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Alte societăți financiare (excluzând firmelor de investiții)</w:t>
            </w:r>
          </w:p>
        </w:tc>
      </w:tr>
      <w:tr w:rsidR="00A07D41" w:rsidRPr="00AC1642" w14:paraId="0E9DF67E" w14:textId="153DAE05" w:rsidTr="00A07D41">
        <w:tc>
          <w:tcPr>
            <w:tcW w:w="941" w:type="dxa"/>
          </w:tcPr>
          <w:p w14:paraId="5FB2AD91" w14:textId="77777777" w:rsidR="00A07D41" w:rsidRPr="00AC1642" w:rsidRDefault="00A07D41" w:rsidP="00513A25">
            <w:pPr>
              <w:rPr>
                <w:rFonts w:ascii="Times New Roman" w:hAnsi="Times New Roman" w:cs="Times New Roman"/>
                <w:sz w:val="24"/>
                <w:szCs w:val="24"/>
                <w:lang w:val="ro-RO"/>
              </w:rPr>
            </w:pPr>
            <w:r w:rsidRPr="00AC1642">
              <w:rPr>
                <w:rFonts w:ascii="Times New Roman" w:hAnsi="Times New Roman" w:cs="Times New Roman"/>
                <w:sz w:val="24"/>
                <w:szCs w:val="24"/>
                <w:lang w:val="ro-RO"/>
              </w:rPr>
              <w:t>0220</w:t>
            </w:r>
          </w:p>
        </w:tc>
        <w:tc>
          <w:tcPr>
            <w:tcW w:w="8126" w:type="dxa"/>
          </w:tcPr>
          <w:p w14:paraId="3A9F5C1F" w14:textId="77777777" w:rsidR="00A07D41" w:rsidRPr="00AC1642" w:rsidRDefault="00A07D41" w:rsidP="00513A25">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Societăți nefinanciare</w:t>
            </w:r>
          </w:p>
        </w:tc>
      </w:tr>
      <w:tr w:rsidR="00A07D41" w:rsidRPr="00AC1642" w14:paraId="7F0692BD" w14:textId="7AE72643" w:rsidTr="00A07D41">
        <w:tc>
          <w:tcPr>
            <w:tcW w:w="941" w:type="dxa"/>
          </w:tcPr>
          <w:p w14:paraId="5D060275" w14:textId="77777777" w:rsidR="00A07D41" w:rsidRPr="00AC1642" w:rsidRDefault="00A07D41" w:rsidP="00E21A50">
            <w:pPr>
              <w:rPr>
                <w:rFonts w:ascii="Times New Roman" w:hAnsi="Times New Roman" w:cs="Times New Roman"/>
                <w:sz w:val="24"/>
                <w:szCs w:val="24"/>
                <w:lang w:val="ro-RO"/>
              </w:rPr>
            </w:pPr>
            <w:r w:rsidRPr="00AC1642">
              <w:rPr>
                <w:rFonts w:ascii="Times New Roman" w:hAnsi="Times New Roman" w:cs="Times New Roman"/>
                <w:sz w:val="24"/>
                <w:szCs w:val="24"/>
                <w:lang w:val="ro-RO"/>
              </w:rPr>
              <w:t>0230</w:t>
            </w:r>
          </w:p>
        </w:tc>
        <w:tc>
          <w:tcPr>
            <w:tcW w:w="8126" w:type="dxa"/>
          </w:tcPr>
          <w:p w14:paraId="04EAC6B1" w14:textId="77777777" w:rsidR="00A07D41" w:rsidRPr="00AC1642" w:rsidRDefault="00A07D41" w:rsidP="00E21A50">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Agregarea componentelor sistematice ale riscului CVA </w:t>
            </w:r>
          </w:p>
          <w:p w14:paraId="591B1522" w14:textId="24CDF6F2" w:rsidR="00A07D41" w:rsidRPr="00AC1642" w:rsidRDefault="00A07D41" w:rsidP="00E21A50">
            <w:pPr>
              <w:rPr>
                <w:rFonts w:ascii="Times New Roman" w:hAnsi="Times New Roman" w:cs="Times New Roman"/>
                <w:b/>
                <w:bCs/>
                <w:sz w:val="24"/>
                <w:szCs w:val="24"/>
                <w:u w:val="single"/>
                <w:lang w:val="ro-RO"/>
              </w:rPr>
            </w:pPr>
            <w:r w:rsidRPr="00AC1642">
              <w:rPr>
                <w:rFonts w:ascii="Times New Roman" w:hAnsi="Times New Roman"/>
                <w:sz w:val="24"/>
                <w:lang w:val="ro-RO"/>
              </w:rPr>
              <w:t>Punctul 115 din Regulamentul cu privire la tratamentul riscului de ajustare a evaluării creditului pentru bănci. Cerințe de fonduri proprii în ipoteza corelației perfecte (</w:t>
            </w:r>
            <w:r w:rsidRPr="00AC1642">
              <w:rPr>
                <w:rFonts w:ascii="Times New Roman" w:hAnsi="Times New Roman"/>
                <w:sz w:val="24"/>
                <w:lang w:val="ro-RO"/>
              </w:rPr>
              <w:sym w:font="Symbol" w:char="F053"/>
            </w:r>
            <w:proofErr w:type="spellStart"/>
            <w:r w:rsidRPr="00AC1642">
              <w:rPr>
                <w:rFonts w:ascii="Times New Roman" w:hAnsi="Times New Roman"/>
                <w:sz w:val="24"/>
                <w:vertAlign w:val="subscript"/>
                <w:lang w:val="ro-RO"/>
              </w:rPr>
              <w:t>c</w:t>
            </w:r>
            <w:r w:rsidRPr="00AC1642">
              <w:rPr>
                <w:rFonts w:ascii="Times New Roman" w:hAnsi="Times New Roman"/>
                <w:sz w:val="24"/>
                <w:lang w:val="ro-RO"/>
              </w:rPr>
              <w:t>SCVA</w:t>
            </w:r>
            <w:r w:rsidRPr="00AC1642">
              <w:rPr>
                <w:rFonts w:ascii="Times New Roman" w:hAnsi="Times New Roman"/>
                <w:sz w:val="24"/>
                <w:vertAlign w:val="subscript"/>
                <w:lang w:val="ro-RO"/>
              </w:rPr>
              <w:t>c</w:t>
            </w:r>
            <w:proofErr w:type="spellEnd"/>
            <w:r w:rsidRPr="00AC1642">
              <w:rPr>
                <w:rFonts w:ascii="Times New Roman" w:hAnsi="Times New Roman"/>
                <w:sz w:val="24"/>
                <w:vertAlign w:val="subscript"/>
                <w:lang w:val="ro-RO"/>
              </w:rPr>
              <w:t xml:space="preserve">).  </w:t>
            </w:r>
            <w:r w:rsidRPr="00AC1642">
              <w:rPr>
                <w:rFonts w:ascii="Times New Roman" w:hAnsi="Times New Roman"/>
                <w:sz w:val="24"/>
                <w:lang w:val="ro-RO"/>
              </w:rPr>
              <w:t>Factorul de actualizare de 0,65 nu se aplică.</w:t>
            </w:r>
          </w:p>
        </w:tc>
      </w:tr>
      <w:tr w:rsidR="00A07D41" w:rsidRPr="00AC1642" w14:paraId="6A4EBBC6" w14:textId="5EEE9996" w:rsidTr="00A07D41">
        <w:tc>
          <w:tcPr>
            <w:tcW w:w="941" w:type="dxa"/>
          </w:tcPr>
          <w:p w14:paraId="3A385140" w14:textId="77777777" w:rsidR="00A07D41" w:rsidRPr="00AC1642" w:rsidRDefault="00A07D41" w:rsidP="00E21A50">
            <w:pPr>
              <w:rPr>
                <w:rFonts w:ascii="Times New Roman" w:hAnsi="Times New Roman" w:cs="Times New Roman"/>
                <w:sz w:val="24"/>
                <w:szCs w:val="24"/>
                <w:lang w:val="ro-RO"/>
              </w:rPr>
            </w:pPr>
            <w:r w:rsidRPr="00AC1642">
              <w:rPr>
                <w:rFonts w:ascii="Times New Roman" w:hAnsi="Times New Roman" w:cs="Times New Roman"/>
                <w:sz w:val="24"/>
                <w:szCs w:val="24"/>
                <w:lang w:val="ro-RO"/>
              </w:rPr>
              <w:t>0240</w:t>
            </w:r>
          </w:p>
        </w:tc>
        <w:tc>
          <w:tcPr>
            <w:tcW w:w="8126" w:type="dxa"/>
          </w:tcPr>
          <w:p w14:paraId="7EFF640C" w14:textId="77777777" w:rsidR="00A07D41" w:rsidRPr="00AC1642" w:rsidRDefault="00A07D41" w:rsidP="00E21A50">
            <w:pPr>
              <w:rPr>
                <w:rFonts w:ascii="Times New Roman" w:hAnsi="Times New Roman" w:cs="Times New Roman"/>
                <w:b/>
                <w:bCs/>
                <w:sz w:val="24"/>
                <w:szCs w:val="24"/>
                <w:u w:val="single"/>
                <w:lang w:val="ro-RO"/>
              </w:rPr>
            </w:pPr>
            <w:r w:rsidRPr="00AC1642">
              <w:rPr>
                <w:rFonts w:ascii="Times New Roman" w:hAnsi="Times New Roman" w:cs="Times New Roman"/>
                <w:b/>
                <w:bCs/>
                <w:sz w:val="24"/>
                <w:szCs w:val="24"/>
                <w:u w:val="single"/>
                <w:lang w:val="ro-RO"/>
              </w:rPr>
              <w:t xml:space="preserve">Agregarea componentelor nesistematice ale riscului de CVA </w:t>
            </w:r>
          </w:p>
          <w:p w14:paraId="0D0A96FA" w14:textId="08316D70" w:rsidR="00A07D41" w:rsidRPr="00AC1642" w:rsidRDefault="00A07D41" w:rsidP="00E21A50">
            <w:pPr>
              <w:rPr>
                <w:rFonts w:ascii="Times New Roman" w:hAnsi="Times New Roman" w:cs="Times New Roman"/>
                <w:b/>
                <w:bCs/>
                <w:sz w:val="24"/>
                <w:szCs w:val="24"/>
                <w:u w:val="single"/>
                <w:lang w:val="ro-RO"/>
              </w:rPr>
            </w:pPr>
            <w:r w:rsidRPr="00AC1642">
              <w:rPr>
                <w:rFonts w:ascii="Times New Roman" w:hAnsi="Times New Roman"/>
                <w:sz w:val="24"/>
                <w:lang w:val="ro-RO"/>
              </w:rPr>
              <w:t>Punctul 115 din Regulamentul cu privire la tratamentul riscului de ajustare a evaluării creditului pentru bănci. Cerințe de fonduri proprii în ipoteza de corelație zero (</w:t>
            </w:r>
            <w:proofErr w:type="spellStart"/>
            <w:r w:rsidRPr="00AC1642">
              <w:rPr>
                <w:rFonts w:ascii="Times New Roman" w:hAnsi="Times New Roman"/>
                <w:sz w:val="24"/>
                <w:lang w:val="ro-RO"/>
              </w:rPr>
              <w:t>sqrt</w:t>
            </w:r>
            <w:proofErr w:type="spellEnd"/>
            <w:r w:rsidRPr="00AC1642">
              <w:rPr>
                <w:rFonts w:ascii="Times New Roman" w:hAnsi="Times New Roman"/>
                <w:sz w:val="24"/>
                <w:lang w:val="ro-RO"/>
              </w:rPr>
              <w:t>(</w:t>
            </w:r>
            <w:r w:rsidRPr="00AC1642">
              <w:rPr>
                <w:rFonts w:ascii="Times New Roman" w:hAnsi="Times New Roman"/>
                <w:sz w:val="24"/>
                <w:lang w:val="ro-RO"/>
              </w:rPr>
              <w:sym w:font="Symbol" w:char="F053"/>
            </w:r>
            <w:r w:rsidRPr="00AC1642">
              <w:rPr>
                <w:rFonts w:ascii="Times New Roman" w:hAnsi="Times New Roman"/>
                <w:sz w:val="24"/>
                <w:lang w:val="ro-RO"/>
              </w:rPr>
              <w:t>cSCVAc2)). Factorul de actualizare de 0,65 nu se aplică.</w:t>
            </w:r>
          </w:p>
        </w:tc>
      </w:tr>
    </w:tbl>
    <w:p w14:paraId="6FBB30F8" w14:textId="368DA287" w:rsidR="00301AC6" w:rsidRPr="00AC1642" w:rsidRDefault="00301AC6" w:rsidP="004435C8">
      <w:pPr>
        <w:rPr>
          <w:rFonts w:ascii="Times New Roman" w:hAnsi="Times New Roman" w:cs="Times New Roman"/>
          <w:sz w:val="24"/>
          <w:szCs w:val="24"/>
          <w:lang w:val="ro-RO"/>
        </w:rPr>
      </w:pPr>
    </w:p>
    <w:p w14:paraId="73FB190A" w14:textId="3FB94835" w:rsidR="005054C5" w:rsidRPr="00AC1642" w:rsidRDefault="005054C5" w:rsidP="005054C5">
      <w:pPr>
        <w:ind w:firstLine="426"/>
        <w:jc w:val="both"/>
        <w:rPr>
          <w:rFonts w:ascii="Times New Roman" w:hAnsi="Times New Roman" w:cs="Times New Roman"/>
          <w:sz w:val="24"/>
          <w:szCs w:val="24"/>
          <w:lang w:val="ro-RO"/>
        </w:rPr>
      </w:pPr>
      <w:r w:rsidRPr="00AC1642">
        <w:rPr>
          <w:rFonts w:ascii="Times New Roman" w:eastAsia="Calibri" w:hAnsi="Times New Roman" w:cs="Times New Roman"/>
          <w:b/>
          <w:bCs/>
          <w:sz w:val="24"/>
          <w:szCs w:val="24"/>
          <w:lang w:val="ro-RO"/>
        </w:rPr>
        <w:t>2.</w:t>
      </w:r>
      <w:r w:rsidRPr="00AC1642">
        <w:rPr>
          <w:rFonts w:ascii="Times New Roman" w:eastAsia="Calibri" w:hAnsi="Times New Roman" w:cs="Times New Roman"/>
          <w:sz w:val="24"/>
          <w:szCs w:val="24"/>
          <w:lang w:val="ro-RO"/>
        </w:rPr>
        <w:t xml:space="preserve"> Prima </w:t>
      </w:r>
      <w:r w:rsidR="006B256C" w:rsidRPr="00AC1642">
        <w:rPr>
          <w:rFonts w:ascii="Times New Roman" w:eastAsia="Calibri" w:hAnsi="Times New Roman" w:cs="Times New Roman"/>
          <w:sz w:val="24"/>
          <w:szCs w:val="24"/>
          <w:lang w:val="ro-RO"/>
        </w:rPr>
        <w:t xml:space="preserve">raportare conform formularului raportului din </w:t>
      </w:r>
      <w:r w:rsidRPr="00AC1642">
        <w:rPr>
          <w:rFonts w:ascii="Times New Roman" w:eastAsia="Calibri" w:hAnsi="Times New Roman" w:cs="Times New Roman"/>
          <w:sz w:val="24"/>
          <w:szCs w:val="24"/>
          <w:lang w:val="ro-RO"/>
        </w:rPr>
        <w:t xml:space="preserve">punctul 1 se va efectua pentru </w:t>
      </w:r>
      <w:proofErr w:type="spellStart"/>
      <w:r w:rsidRPr="00AC1642">
        <w:rPr>
          <w:rFonts w:ascii="Times New Roman" w:eastAsia="Calibri" w:hAnsi="Times New Roman" w:cs="Times New Roman"/>
          <w:sz w:val="24"/>
          <w:szCs w:val="24"/>
          <w:lang w:val="ro-RO"/>
        </w:rPr>
        <w:t>situaţia</w:t>
      </w:r>
      <w:proofErr w:type="spellEnd"/>
      <w:r w:rsidRPr="00AC1642">
        <w:rPr>
          <w:rFonts w:ascii="Times New Roman" w:eastAsia="Calibri" w:hAnsi="Times New Roman" w:cs="Times New Roman"/>
          <w:sz w:val="24"/>
          <w:szCs w:val="24"/>
          <w:lang w:val="ro-RO"/>
        </w:rPr>
        <w:t xml:space="preserve"> din 31 martie </w:t>
      </w:r>
      <w:r w:rsidR="008E0018" w:rsidRPr="00AC1642">
        <w:rPr>
          <w:rFonts w:ascii="Times New Roman" w:eastAsia="Calibri" w:hAnsi="Times New Roman" w:cs="Times New Roman"/>
          <w:sz w:val="24"/>
          <w:szCs w:val="24"/>
          <w:lang w:val="ro-RO"/>
        </w:rPr>
        <w:t>2027</w:t>
      </w:r>
      <w:r w:rsidRPr="00AC1642">
        <w:rPr>
          <w:rFonts w:ascii="Times New Roman" w:eastAsia="Calibri" w:hAnsi="Times New Roman" w:cs="Times New Roman"/>
          <w:sz w:val="24"/>
          <w:szCs w:val="24"/>
          <w:lang w:val="ro-RO"/>
        </w:rPr>
        <w:t xml:space="preserve">, în cazul raportării la nivel individual și, respectiv, pentru situația din 31 decembrie </w:t>
      </w:r>
      <w:r w:rsidR="008E0018" w:rsidRPr="00AC1642">
        <w:rPr>
          <w:rFonts w:ascii="Times New Roman" w:eastAsia="Calibri" w:hAnsi="Times New Roman" w:cs="Times New Roman"/>
          <w:sz w:val="24"/>
          <w:szCs w:val="24"/>
          <w:lang w:val="ro-RO"/>
        </w:rPr>
        <w:t>2027</w:t>
      </w:r>
      <w:r w:rsidRPr="00AC1642">
        <w:rPr>
          <w:rFonts w:ascii="Times New Roman" w:eastAsia="Calibri" w:hAnsi="Times New Roman" w:cs="Times New Roman"/>
          <w:sz w:val="24"/>
          <w:szCs w:val="24"/>
          <w:lang w:val="ro-RO"/>
        </w:rPr>
        <w:t>, în cazul raportării pe bază consolidată.</w:t>
      </w:r>
    </w:p>
    <w:p w14:paraId="5FEBCBEC" w14:textId="2ADDFE55" w:rsidR="005054C5" w:rsidRPr="00FB4FFB" w:rsidRDefault="005054C5" w:rsidP="0015482F">
      <w:pPr>
        <w:tabs>
          <w:tab w:val="left" w:pos="720"/>
        </w:tabs>
        <w:ind w:firstLine="426"/>
        <w:contextualSpacing/>
        <w:rPr>
          <w:rFonts w:ascii="Times New Roman" w:eastAsia="Calibri" w:hAnsi="Times New Roman" w:cs="Times New Roman"/>
          <w:sz w:val="24"/>
          <w:szCs w:val="24"/>
          <w:lang w:val="ro-RO"/>
        </w:rPr>
      </w:pPr>
      <w:r w:rsidRPr="00AC1642">
        <w:rPr>
          <w:rFonts w:ascii="Times New Roman" w:eastAsia="Calibri" w:hAnsi="Times New Roman" w:cs="Times New Roman"/>
          <w:b/>
          <w:bCs/>
          <w:sz w:val="24"/>
          <w:szCs w:val="24"/>
          <w:lang w:val="ro-RO"/>
        </w:rPr>
        <w:t>3.</w:t>
      </w:r>
      <w:r w:rsidRPr="00AC1642">
        <w:rPr>
          <w:rFonts w:ascii="Times New Roman" w:eastAsia="Calibri" w:hAnsi="Times New Roman" w:cs="Times New Roman"/>
          <w:sz w:val="24"/>
          <w:szCs w:val="24"/>
          <w:lang w:val="ro-RO"/>
        </w:rPr>
        <w:t xml:space="preserve"> Prezenta hotărâre intră în vigoare la data de</w:t>
      </w:r>
      <w:r w:rsidR="00734992" w:rsidRPr="00AC1642">
        <w:rPr>
          <w:rFonts w:ascii="Times New Roman" w:eastAsia="Calibri" w:hAnsi="Times New Roman" w:cs="Times New Roman"/>
          <w:sz w:val="24"/>
          <w:szCs w:val="24"/>
          <w:lang w:val="ro-RO"/>
        </w:rPr>
        <w:t xml:space="preserve"> 1 ianuarie </w:t>
      </w:r>
      <w:r w:rsidR="008E0018" w:rsidRPr="00AC1642">
        <w:rPr>
          <w:rFonts w:ascii="Times New Roman" w:eastAsia="Calibri" w:hAnsi="Times New Roman" w:cs="Times New Roman"/>
          <w:sz w:val="24"/>
          <w:szCs w:val="24"/>
          <w:lang w:val="ro-RO"/>
        </w:rPr>
        <w:t>2027</w:t>
      </w:r>
      <w:r w:rsidRPr="00AC1642">
        <w:rPr>
          <w:rFonts w:ascii="Times New Roman" w:eastAsia="Calibri" w:hAnsi="Times New Roman" w:cs="Times New Roman"/>
          <w:sz w:val="24"/>
          <w:szCs w:val="24"/>
          <w:lang w:val="ro-RO"/>
        </w:rPr>
        <w:t>.</w:t>
      </w:r>
    </w:p>
    <w:sectPr w:rsidR="005054C5" w:rsidRPr="00FB4FFB" w:rsidSect="004435C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670C" w14:textId="77777777" w:rsidR="00B249D3" w:rsidRDefault="00B249D3" w:rsidP="00B249D3">
      <w:pPr>
        <w:spacing w:after="0" w:line="240" w:lineRule="auto"/>
      </w:pPr>
      <w:r>
        <w:separator/>
      </w:r>
    </w:p>
  </w:endnote>
  <w:endnote w:type="continuationSeparator" w:id="0">
    <w:p w14:paraId="5F0F2128" w14:textId="77777777" w:rsidR="00B249D3" w:rsidRDefault="00B249D3" w:rsidP="00B2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582364"/>
      <w:docPartObj>
        <w:docPartGallery w:val="Page Numbers (Bottom of Page)"/>
        <w:docPartUnique/>
      </w:docPartObj>
    </w:sdtPr>
    <w:sdtEndPr>
      <w:rPr>
        <w:rFonts w:ascii="Times New Roman" w:hAnsi="Times New Roman" w:cs="Times New Roman"/>
        <w:noProof/>
        <w:sz w:val="24"/>
        <w:szCs w:val="24"/>
      </w:rPr>
    </w:sdtEndPr>
    <w:sdtContent>
      <w:p w14:paraId="686D4A89" w14:textId="55D1879A" w:rsidR="00BA466F" w:rsidRPr="00BA466F" w:rsidRDefault="00BA466F">
        <w:pPr>
          <w:pStyle w:val="Footer"/>
          <w:jc w:val="right"/>
          <w:rPr>
            <w:rFonts w:ascii="Times New Roman" w:hAnsi="Times New Roman" w:cs="Times New Roman"/>
            <w:sz w:val="24"/>
            <w:szCs w:val="24"/>
          </w:rPr>
        </w:pPr>
        <w:r w:rsidRPr="00BA466F">
          <w:rPr>
            <w:rFonts w:ascii="Times New Roman" w:hAnsi="Times New Roman" w:cs="Times New Roman"/>
            <w:sz w:val="24"/>
            <w:szCs w:val="24"/>
          </w:rPr>
          <w:fldChar w:fldCharType="begin"/>
        </w:r>
        <w:r w:rsidRPr="00BA466F">
          <w:rPr>
            <w:rFonts w:ascii="Times New Roman" w:hAnsi="Times New Roman" w:cs="Times New Roman"/>
            <w:sz w:val="24"/>
            <w:szCs w:val="24"/>
          </w:rPr>
          <w:instrText xml:space="preserve"> PAGE   \* MERGEFORMAT </w:instrText>
        </w:r>
        <w:r w:rsidRPr="00BA466F">
          <w:rPr>
            <w:rFonts w:ascii="Times New Roman" w:hAnsi="Times New Roman" w:cs="Times New Roman"/>
            <w:sz w:val="24"/>
            <w:szCs w:val="24"/>
          </w:rPr>
          <w:fldChar w:fldCharType="separate"/>
        </w:r>
        <w:r w:rsidRPr="00BA466F">
          <w:rPr>
            <w:rFonts w:ascii="Times New Roman" w:hAnsi="Times New Roman" w:cs="Times New Roman"/>
            <w:noProof/>
            <w:sz w:val="24"/>
            <w:szCs w:val="24"/>
          </w:rPr>
          <w:t>2</w:t>
        </w:r>
        <w:r w:rsidRPr="00BA466F">
          <w:rPr>
            <w:rFonts w:ascii="Times New Roman" w:hAnsi="Times New Roman" w:cs="Times New Roman"/>
            <w:noProof/>
            <w:sz w:val="24"/>
            <w:szCs w:val="24"/>
          </w:rPr>
          <w:fldChar w:fldCharType="end"/>
        </w:r>
      </w:p>
    </w:sdtContent>
  </w:sdt>
  <w:p w14:paraId="2E1C39CA" w14:textId="77777777" w:rsidR="00BA466F" w:rsidRDefault="00BA4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41C8" w14:textId="77777777" w:rsidR="00B249D3" w:rsidRDefault="00B249D3" w:rsidP="00B249D3">
      <w:pPr>
        <w:spacing w:after="0" w:line="240" w:lineRule="auto"/>
      </w:pPr>
      <w:r>
        <w:separator/>
      </w:r>
    </w:p>
  </w:footnote>
  <w:footnote w:type="continuationSeparator" w:id="0">
    <w:p w14:paraId="1A217627" w14:textId="77777777" w:rsidR="00B249D3" w:rsidRDefault="00B249D3" w:rsidP="00B24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num w:numId="1" w16cid:durableId="148539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D3"/>
    <w:rsid w:val="000343A6"/>
    <w:rsid w:val="00036FAC"/>
    <w:rsid w:val="000A3572"/>
    <w:rsid w:val="000A3CE1"/>
    <w:rsid w:val="000E2C5C"/>
    <w:rsid w:val="00103DC1"/>
    <w:rsid w:val="0012160D"/>
    <w:rsid w:val="00121B46"/>
    <w:rsid w:val="00124056"/>
    <w:rsid w:val="0012758D"/>
    <w:rsid w:val="0015284B"/>
    <w:rsid w:val="0015375E"/>
    <w:rsid w:val="0015482F"/>
    <w:rsid w:val="00155AA3"/>
    <w:rsid w:val="00174B8A"/>
    <w:rsid w:val="0018586F"/>
    <w:rsid w:val="00191E1A"/>
    <w:rsid w:val="001A46EA"/>
    <w:rsid w:val="001A52FD"/>
    <w:rsid w:val="001B7A21"/>
    <w:rsid w:val="001C6EBD"/>
    <w:rsid w:val="00210301"/>
    <w:rsid w:val="00245C21"/>
    <w:rsid w:val="002467AC"/>
    <w:rsid w:val="00293846"/>
    <w:rsid w:val="002C7F6B"/>
    <w:rsid w:val="002D10DE"/>
    <w:rsid w:val="002E18EB"/>
    <w:rsid w:val="00301AC6"/>
    <w:rsid w:val="0032257F"/>
    <w:rsid w:val="00354529"/>
    <w:rsid w:val="003B7B4C"/>
    <w:rsid w:val="003C7C7C"/>
    <w:rsid w:val="003F4DD2"/>
    <w:rsid w:val="003F7901"/>
    <w:rsid w:val="00404E82"/>
    <w:rsid w:val="00440433"/>
    <w:rsid w:val="004435C8"/>
    <w:rsid w:val="00484748"/>
    <w:rsid w:val="00485694"/>
    <w:rsid w:val="004D6B2F"/>
    <w:rsid w:val="004F0286"/>
    <w:rsid w:val="0050481F"/>
    <w:rsid w:val="005054C5"/>
    <w:rsid w:val="005150B1"/>
    <w:rsid w:val="005B33BE"/>
    <w:rsid w:val="005B4D11"/>
    <w:rsid w:val="005E54EB"/>
    <w:rsid w:val="00601067"/>
    <w:rsid w:val="00620640"/>
    <w:rsid w:val="0063173A"/>
    <w:rsid w:val="00643BB2"/>
    <w:rsid w:val="006726FF"/>
    <w:rsid w:val="006963B9"/>
    <w:rsid w:val="006A2BF8"/>
    <w:rsid w:val="006B256C"/>
    <w:rsid w:val="006B3329"/>
    <w:rsid w:val="006C624B"/>
    <w:rsid w:val="006D69BD"/>
    <w:rsid w:val="00704F10"/>
    <w:rsid w:val="007233B2"/>
    <w:rsid w:val="007320A4"/>
    <w:rsid w:val="007325B7"/>
    <w:rsid w:val="00734992"/>
    <w:rsid w:val="00755606"/>
    <w:rsid w:val="00766196"/>
    <w:rsid w:val="00775C02"/>
    <w:rsid w:val="007771D7"/>
    <w:rsid w:val="007C2D77"/>
    <w:rsid w:val="007C35F8"/>
    <w:rsid w:val="007C6806"/>
    <w:rsid w:val="007D79F5"/>
    <w:rsid w:val="007E0FA0"/>
    <w:rsid w:val="007E6E2E"/>
    <w:rsid w:val="007F1463"/>
    <w:rsid w:val="0086476E"/>
    <w:rsid w:val="008B0D4C"/>
    <w:rsid w:val="008B2C3C"/>
    <w:rsid w:val="008B4911"/>
    <w:rsid w:val="008C468A"/>
    <w:rsid w:val="008E0018"/>
    <w:rsid w:val="009017FB"/>
    <w:rsid w:val="009128F9"/>
    <w:rsid w:val="009378CF"/>
    <w:rsid w:val="00941163"/>
    <w:rsid w:val="009475D0"/>
    <w:rsid w:val="00953C78"/>
    <w:rsid w:val="00954DCF"/>
    <w:rsid w:val="00971173"/>
    <w:rsid w:val="0098675B"/>
    <w:rsid w:val="009B4515"/>
    <w:rsid w:val="009E7FCA"/>
    <w:rsid w:val="00A04503"/>
    <w:rsid w:val="00A04C5D"/>
    <w:rsid w:val="00A07D41"/>
    <w:rsid w:val="00A32A9F"/>
    <w:rsid w:val="00A37A3E"/>
    <w:rsid w:val="00A514F8"/>
    <w:rsid w:val="00A96DDD"/>
    <w:rsid w:val="00A97399"/>
    <w:rsid w:val="00AB24B2"/>
    <w:rsid w:val="00AB7157"/>
    <w:rsid w:val="00AC1642"/>
    <w:rsid w:val="00AE238D"/>
    <w:rsid w:val="00AF01BB"/>
    <w:rsid w:val="00AF7DD4"/>
    <w:rsid w:val="00B01194"/>
    <w:rsid w:val="00B249D3"/>
    <w:rsid w:val="00B34667"/>
    <w:rsid w:val="00B52450"/>
    <w:rsid w:val="00B909FB"/>
    <w:rsid w:val="00B93256"/>
    <w:rsid w:val="00BA466F"/>
    <w:rsid w:val="00BB3558"/>
    <w:rsid w:val="00BC24F3"/>
    <w:rsid w:val="00BF554E"/>
    <w:rsid w:val="00BF5FEF"/>
    <w:rsid w:val="00C412F3"/>
    <w:rsid w:val="00C91F3D"/>
    <w:rsid w:val="00D02D3B"/>
    <w:rsid w:val="00D070AE"/>
    <w:rsid w:val="00D12F6D"/>
    <w:rsid w:val="00D15FB6"/>
    <w:rsid w:val="00D17023"/>
    <w:rsid w:val="00D216EB"/>
    <w:rsid w:val="00D26605"/>
    <w:rsid w:val="00D52517"/>
    <w:rsid w:val="00D67253"/>
    <w:rsid w:val="00D71D6C"/>
    <w:rsid w:val="00DC6861"/>
    <w:rsid w:val="00E029B6"/>
    <w:rsid w:val="00E02D03"/>
    <w:rsid w:val="00E21A50"/>
    <w:rsid w:val="00E23180"/>
    <w:rsid w:val="00E316B4"/>
    <w:rsid w:val="00E47797"/>
    <w:rsid w:val="00E516D1"/>
    <w:rsid w:val="00E560FE"/>
    <w:rsid w:val="00E93247"/>
    <w:rsid w:val="00EB2F3C"/>
    <w:rsid w:val="00EC20B7"/>
    <w:rsid w:val="00EC7A6A"/>
    <w:rsid w:val="00EE1ADD"/>
    <w:rsid w:val="00EE5737"/>
    <w:rsid w:val="00F02491"/>
    <w:rsid w:val="00F22847"/>
    <w:rsid w:val="00F375E2"/>
    <w:rsid w:val="00F4448C"/>
    <w:rsid w:val="00F54AC8"/>
    <w:rsid w:val="00F67CF2"/>
    <w:rsid w:val="00FA427C"/>
    <w:rsid w:val="00FA72C4"/>
    <w:rsid w:val="00FB4FFB"/>
    <w:rsid w:val="00FB6CD1"/>
    <w:rsid w:val="00FF02B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BB36"/>
  <w15:chartTrackingRefBased/>
  <w15:docId w15:val="{F1C2EFAD-F74D-47CE-A728-4F2A43C1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846"/>
  </w:style>
  <w:style w:type="paragraph" w:styleId="Heading2">
    <w:name w:val="heading 2"/>
    <w:basedOn w:val="Normal"/>
    <w:next w:val="Normal"/>
    <w:link w:val="Heading2Char"/>
    <w:uiPriority w:val="9"/>
    <w:semiHidden/>
    <w:unhideWhenUsed/>
    <w:qFormat/>
    <w:rsid w:val="004435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9D3"/>
    <w:pPr>
      <w:tabs>
        <w:tab w:val="center" w:pos="4677"/>
        <w:tab w:val="right" w:pos="9355"/>
      </w:tabs>
      <w:spacing w:after="0" w:line="240" w:lineRule="auto"/>
    </w:pPr>
  </w:style>
  <w:style w:type="character" w:customStyle="1" w:styleId="HeaderChar">
    <w:name w:val="Header Char"/>
    <w:basedOn w:val="DefaultParagraphFont"/>
    <w:link w:val="Header"/>
    <w:uiPriority w:val="99"/>
    <w:rsid w:val="00B249D3"/>
  </w:style>
  <w:style w:type="paragraph" w:styleId="Footer">
    <w:name w:val="footer"/>
    <w:basedOn w:val="Normal"/>
    <w:link w:val="FooterChar"/>
    <w:uiPriority w:val="99"/>
    <w:unhideWhenUsed/>
    <w:rsid w:val="00B249D3"/>
    <w:pPr>
      <w:tabs>
        <w:tab w:val="center" w:pos="4677"/>
        <w:tab w:val="right" w:pos="9355"/>
      </w:tabs>
      <w:spacing w:after="0" w:line="240" w:lineRule="auto"/>
    </w:pPr>
  </w:style>
  <w:style w:type="character" w:customStyle="1" w:styleId="FooterChar">
    <w:name w:val="Footer Char"/>
    <w:basedOn w:val="DefaultParagraphFont"/>
    <w:link w:val="Footer"/>
    <w:uiPriority w:val="99"/>
    <w:rsid w:val="00B249D3"/>
  </w:style>
  <w:style w:type="paragraph" w:customStyle="1" w:styleId="Default">
    <w:name w:val="Default"/>
    <w:rsid w:val="004435C8"/>
    <w:pPr>
      <w:autoSpaceDE w:val="0"/>
      <w:autoSpaceDN w:val="0"/>
      <w:adjustRightInd w:val="0"/>
      <w:spacing w:after="0" w:line="240" w:lineRule="auto"/>
    </w:pPr>
    <w:rPr>
      <w:rFonts w:ascii="Arial" w:eastAsia="Arial" w:hAnsi="Arial" w:cs="Arial"/>
      <w:color w:val="000000"/>
      <w:kern w:val="0"/>
      <w:sz w:val="24"/>
      <w:szCs w:val="24"/>
      <w:lang w:val="en-GB" w:eastAsia="en-GB"/>
      <w14:ligatures w14:val="none"/>
    </w:rPr>
  </w:style>
  <w:style w:type="paragraph" w:customStyle="1" w:styleId="Instructionsberschrift2">
    <w:name w:val="Instructions Überschrift 2"/>
    <w:basedOn w:val="Heading2"/>
    <w:rsid w:val="004435C8"/>
    <w:pPr>
      <w:keepLines w:val="0"/>
      <w:numPr>
        <w:numId w:val="1"/>
      </w:numPr>
      <w:tabs>
        <w:tab w:val="num" w:pos="360"/>
      </w:tabs>
      <w:spacing w:before="240" w:after="240" w:line="240" w:lineRule="auto"/>
      <w:ind w:left="0" w:firstLine="0"/>
      <w:jc w:val="both"/>
    </w:pPr>
    <w:rPr>
      <w:rFonts w:ascii="Verdana" w:eastAsia="Arial" w:hAnsi="Verdana" w:cs="Arial"/>
      <w:color w:val="auto"/>
      <w:kern w:val="0"/>
      <w:sz w:val="20"/>
      <w:szCs w:val="24"/>
      <w:u w:val="single"/>
      <w:lang w:val="en-US" w:eastAsia="x-none"/>
      <w14:ligatures w14:val="none"/>
    </w:rPr>
  </w:style>
  <w:style w:type="character" w:customStyle="1" w:styleId="Heading2Char">
    <w:name w:val="Heading 2 Char"/>
    <w:basedOn w:val="DefaultParagraphFont"/>
    <w:link w:val="Heading2"/>
    <w:uiPriority w:val="9"/>
    <w:semiHidden/>
    <w:rsid w:val="004435C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04E82"/>
    <w:pPr>
      <w:ind w:left="720"/>
      <w:contextualSpacing/>
    </w:pPr>
    <w:rPr>
      <w:kern w:val="0"/>
      <w:lang w:val="en-US"/>
      <w14:ligatures w14:val="none"/>
    </w:rPr>
  </w:style>
  <w:style w:type="paragraph" w:customStyle="1" w:styleId="cn">
    <w:name w:val="cn"/>
    <w:basedOn w:val="Normal"/>
    <w:rsid w:val="00D6725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unhideWhenUsed/>
    <w:rsid w:val="00D6725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Revision">
    <w:name w:val="Revision"/>
    <w:hidden/>
    <w:uiPriority w:val="99"/>
    <w:semiHidden/>
    <w:rsid w:val="006D69BD"/>
    <w:pPr>
      <w:spacing w:after="0" w:line="240" w:lineRule="auto"/>
    </w:pPr>
  </w:style>
  <w:style w:type="character" w:styleId="CommentReference">
    <w:name w:val="annotation reference"/>
    <w:basedOn w:val="DefaultParagraphFont"/>
    <w:uiPriority w:val="99"/>
    <w:semiHidden/>
    <w:unhideWhenUsed/>
    <w:rsid w:val="00D71D6C"/>
    <w:rPr>
      <w:sz w:val="16"/>
      <w:szCs w:val="16"/>
    </w:rPr>
  </w:style>
  <w:style w:type="paragraph" w:styleId="CommentText">
    <w:name w:val="annotation text"/>
    <w:basedOn w:val="Normal"/>
    <w:link w:val="CommentTextChar"/>
    <w:uiPriority w:val="99"/>
    <w:unhideWhenUsed/>
    <w:rsid w:val="00D71D6C"/>
    <w:pPr>
      <w:spacing w:line="240" w:lineRule="auto"/>
    </w:pPr>
    <w:rPr>
      <w:sz w:val="20"/>
      <w:szCs w:val="20"/>
    </w:rPr>
  </w:style>
  <w:style w:type="character" w:customStyle="1" w:styleId="CommentTextChar">
    <w:name w:val="Comment Text Char"/>
    <w:basedOn w:val="DefaultParagraphFont"/>
    <w:link w:val="CommentText"/>
    <w:uiPriority w:val="99"/>
    <w:rsid w:val="00D71D6C"/>
    <w:rPr>
      <w:sz w:val="20"/>
      <w:szCs w:val="20"/>
    </w:rPr>
  </w:style>
  <w:style w:type="paragraph" w:styleId="CommentSubject">
    <w:name w:val="annotation subject"/>
    <w:basedOn w:val="CommentText"/>
    <w:next w:val="CommentText"/>
    <w:link w:val="CommentSubjectChar"/>
    <w:uiPriority w:val="99"/>
    <w:semiHidden/>
    <w:unhideWhenUsed/>
    <w:rsid w:val="00D71D6C"/>
    <w:rPr>
      <w:b/>
      <w:bCs/>
    </w:rPr>
  </w:style>
  <w:style w:type="character" w:customStyle="1" w:styleId="CommentSubjectChar">
    <w:name w:val="Comment Subject Char"/>
    <w:basedOn w:val="CommentTextChar"/>
    <w:link w:val="CommentSubject"/>
    <w:uiPriority w:val="99"/>
    <w:semiHidden/>
    <w:rsid w:val="00D71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04103">
      <w:bodyDiv w:val="1"/>
      <w:marLeft w:val="0"/>
      <w:marRight w:val="0"/>
      <w:marTop w:val="0"/>
      <w:marBottom w:val="0"/>
      <w:divBdr>
        <w:top w:val="none" w:sz="0" w:space="0" w:color="auto"/>
        <w:left w:val="none" w:sz="0" w:space="0" w:color="auto"/>
        <w:bottom w:val="none" w:sz="0" w:space="0" w:color="auto"/>
        <w:right w:val="none" w:sz="0" w:space="0" w:color="auto"/>
      </w:divBdr>
    </w:div>
    <w:div w:id="953946844">
      <w:bodyDiv w:val="1"/>
      <w:marLeft w:val="0"/>
      <w:marRight w:val="0"/>
      <w:marTop w:val="0"/>
      <w:marBottom w:val="0"/>
      <w:divBdr>
        <w:top w:val="none" w:sz="0" w:space="0" w:color="auto"/>
        <w:left w:val="none" w:sz="0" w:space="0" w:color="auto"/>
        <w:bottom w:val="none" w:sz="0" w:space="0" w:color="auto"/>
        <w:right w:val="none" w:sz="0" w:space="0" w:color="auto"/>
      </w:divBdr>
    </w:div>
    <w:div w:id="1001007267">
      <w:bodyDiv w:val="1"/>
      <w:marLeft w:val="0"/>
      <w:marRight w:val="0"/>
      <w:marTop w:val="0"/>
      <w:marBottom w:val="0"/>
      <w:divBdr>
        <w:top w:val="none" w:sz="0" w:space="0" w:color="auto"/>
        <w:left w:val="none" w:sz="0" w:space="0" w:color="auto"/>
        <w:bottom w:val="none" w:sz="0" w:space="0" w:color="auto"/>
        <w:right w:val="none" w:sz="0" w:space="0" w:color="auto"/>
      </w:divBdr>
    </w:div>
    <w:div w:id="1473594526">
      <w:bodyDiv w:val="1"/>
      <w:marLeft w:val="0"/>
      <w:marRight w:val="0"/>
      <w:marTop w:val="0"/>
      <w:marBottom w:val="0"/>
      <w:divBdr>
        <w:top w:val="none" w:sz="0" w:space="0" w:color="auto"/>
        <w:left w:val="none" w:sz="0" w:space="0" w:color="auto"/>
        <w:bottom w:val="none" w:sz="0" w:space="0" w:color="auto"/>
        <w:right w:val="none" w:sz="0" w:space="0" w:color="auto"/>
      </w:divBdr>
      <w:divsChild>
        <w:div w:id="910891752">
          <w:marLeft w:val="0"/>
          <w:marRight w:val="0"/>
          <w:marTop w:val="0"/>
          <w:marBottom w:val="0"/>
          <w:divBdr>
            <w:top w:val="none" w:sz="0" w:space="0" w:color="auto"/>
            <w:left w:val="none" w:sz="0" w:space="0" w:color="auto"/>
            <w:bottom w:val="none" w:sz="0" w:space="0" w:color="auto"/>
            <w:right w:val="none" w:sz="0" w:space="0" w:color="auto"/>
          </w:divBdr>
        </w:div>
      </w:divsChild>
    </w:div>
    <w:div w:id="1577742234">
      <w:bodyDiv w:val="1"/>
      <w:marLeft w:val="0"/>
      <w:marRight w:val="0"/>
      <w:marTop w:val="0"/>
      <w:marBottom w:val="0"/>
      <w:divBdr>
        <w:top w:val="none" w:sz="0" w:space="0" w:color="auto"/>
        <w:left w:val="none" w:sz="0" w:space="0" w:color="auto"/>
        <w:bottom w:val="none" w:sz="0" w:space="0" w:color="auto"/>
        <w:right w:val="none" w:sz="0" w:space="0" w:color="auto"/>
      </w:divBdr>
    </w:div>
    <w:div w:id="165132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3B73B-99D6-49CD-958C-9712C042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3538</Words>
  <Characters>20523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2025-10-20T07:37:00Z</dcterms:created>
  <cp:lastPrinted>2025-06-20T07:50:00Z</cp:lastPrinted>
  <dcterms:modified xsi:type="dcterms:W3CDTF">2025-11-11T15:52:00Z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2025-07-09T12:22:51Z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65c61a07-2900-494d-91ce-c32c3e82d6a1</vt:lpwstr>
  </property>
  <property fmtid="{D5CDD505-2E9C-101B-9397-08002B2CF9AE}" pid="8" name="MSIP_Label_38962dcf-d39f-4edc-a396-338a56ba9170_ContentBits">
    <vt:lpwstr>0</vt:lpwstr>
  </property>
</Properties>
</file>